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18FD24"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 xml:space="preserve">ПРОТОКОЛ        </w:t>
      </w:r>
    </w:p>
    <w:p w14:paraId="4B9FD048">
      <w:pPr>
        <w:spacing w:before="100" w:beforeAutospacing="1" w:after="100" w:afterAutospacing="1" w:line="240" w:lineRule="auto"/>
        <w:jc w:val="center"/>
        <w:rPr>
          <w:rFonts w:hint="default" w:ascii="Times New Roman" w:hAnsi="Times New Roman" w:eastAsia="Times New Roman" w:cs="Times New Roman"/>
          <w:b/>
          <w:bCs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    заседания Муниципального методического объединения учителей физической</w:t>
      </w:r>
      <w:r>
        <w:rPr>
          <w:rFonts w:hint="default" w:ascii="Times New Roman" w:hAnsi="Times New Roman" w:eastAsia="Times New Roman" w:cs="Times New Roman"/>
          <w:b/>
          <w:bCs/>
          <w:sz w:val="24"/>
          <w:szCs w:val="24"/>
          <w:lang w:val="en-US" w:eastAsia="ru-RU"/>
        </w:rPr>
        <w:t xml:space="preserve"> культуры</w:t>
      </w:r>
    </w:p>
    <w:p w14:paraId="00C47BF2"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 xml:space="preserve">р.п. Кольцово от  </w:t>
      </w:r>
      <w:r>
        <w:rPr>
          <w:rFonts w:hint="default" w:ascii="Times New Roman" w:hAnsi="Times New Roman" w:eastAsia="Times New Roman" w:cs="Times New Roman"/>
          <w:b/>
          <w:bCs/>
          <w:sz w:val="24"/>
          <w:szCs w:val="24"/>
          <w:lang w:val="en-US" w:eastAsia="ru-RU"/>
        </w:rPr>
        <w:t xml:space="preserve">11 сентября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202</w:t>
      </w:r>
      <w:r>
        <w:rPr>
          <w:rFonts w:hint="default" w:ascii="Times New Roman" w:hAnsi="Times New Roman" w:eastAsia="Times New Roman" w:cs="Times New Roman"/>
          <w:b/>
          <w:bCs/>
          <w:sz w:val="24"/>
          <w:szCs w:val="24"/>
          <w:lang w:val="en-US" w:eastAsia="ru-RU"/>
        </w:rPr>
        <w:t>4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 xml:space="preserve"> года</w:t>
      </w:r>
    </w:p>
    <w:p w14:paraId="371D618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ind w:left="0" w:firstLine="708" w:firstLineChars="0"/>
        <w:jc w:val="both"/>
        <w:textAlignment w:val="baseline"/>
        <w:rPr>
          <w:rFonts w:ascii="Times New Roman" w:hAnsi="Times New Roman" w:eastAsia="Times New Roman" w:cs="Times New Roman"/>
          <w:b/>
          <w:bCs/>
          <w:sz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  <w:lang w:eastAsia="ru-RU"/>
        </w:rPr>
        <w:t>Тема:</w:t>
      </w:r>
      <w:r>
        <w:rPr>
          <w:rFonts w:ascii="Calibri" w:hAnsi="Calibri" w:eastAsia="Times New Roman" w:cs="Calibri"/>
          <w:b/>
          <w:bCs/>
          <w:lang w:eastAsia="ru-RU"/>
        </w:rPr>
        <w:t xml:space="preserve"> </w:t>
      </w:r>
      <w:r>
        <w:rPr>
          <w:rFonts w:hint="default" w:ascii="Times New Roman" w:hAnsi="Times New Roman" w:cs="Times New Roman"/>
          <w:b/>
          <w:bCs/>
          <w:i w:val="0"/>
          <w:iCs/>
          <w:sz w:val="24"/>
          <w:szCs w:val="24"/>
        </w:rPr>
        <w:t>Реализация требований ФГОС ОО с учетом содержания ФООП, ФАОП в ОО Новосибирской области</w:t>
      </w:r>
      <w:r>
        <w:rPr>
          <w:rFonts w:hint="default" w:ascii="Times New Roman" w:hAnsi="Times New Roman" w:eastAsia="unset" w:cs="Times New Roman"/>
          <w:b/>
          <w:bCs/>
          <w:i w:val="0"/>
          <w:iCs/>
          <w:caps w:val="0"/>
          <w:color w:val="000000" w:themeColor="text1"/>
          <w:spacing w:val="0"/>
          <w:sz w:val="24"/>
          <w:szCs w:val="24"/>
          <w:vertAlign w:val="baseline"/>
          <w:lang w:val="ru-RU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4"/>
          <w:lang w:eastAsia="ru-RU"/>
        </w:rPr>
        <w:t xml:space="preserve">(по материалам </w:t>
      </w:r>
      <w:r>
        <w:rPr>
          <w:rFonts w:eastAsia="Times New Roman" w:cs="Times New Roman"/>
          <w:b/>
          <w:bCs/>
          <w:sz w:val="24"/>
          <w:lang w:eastAsia="ru-RU"/>
        </w:rPr>
        <w:t>методической</w:t>
      </w:r>
      <w:r>
        <w:rPr>
          <w:rFonts w:ascii="Times New Roman" w:hAnsi="Times New Roman" w:eastAsia="Times New Roman" w:cs="Times New Roman"/>
          <w:b/>
          <w:bCs/>
          <w:sz w:val="24"/>
          <w:lang w:eastAsia="ru-RU"/>
        </w:rPr>
        <w:t xml:space="preserve"> сессии)</w:t>
      </w:r>
    </w:p>
    <w:p w14:paraId="0484D6F3"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Ход заседания:</w:t>
      </w:r>
    </w:p>
    <w:p w14:paraId="21A64F78">
      <w:pPr>
        <w:shd w:val="clear" w:color="auto" w:fill="FFFFFF"/>
        <w:spacing w:after="100" w:afterAutospacing="1" w:line="240" w:lineRule="auto"/>
        <w:ind w:firstLine="708" w:firstLineChars="0"/>
        <w:jc w:val="both"/>
        <w:rPr>
          <w:rFonts w:hint="default" w:ascii="Times New Roman" w:hAnsi="Times New Roman" w:eastAsia="Times New Roman" w:cs="Times New Roman"/>
          <w:color w:val="auto"/>
          <w:sz w:val="24"/>
          <w:szCs w:val="24"/>
          <w:lang w:val="en-US" w:eastAsia="ru-RU"/>
        </w:rPr>
      </w:pP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eastAsia="ru-RU"/>
        </w:rPr>
        <w:t>Руководитель ММО Нестерова Л</w:t>
      </w: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val="en-US" w:eastAsia="ru-RU"/>
        </w:rPr>
        <w:t>.И.</w:t>
      </w: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познакомила педагогов с материалами методической сессии,</w:t>
      </w: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val="en-US" w:eastAsia="ru-RU"/>
        </w:rPr>
        <w:t xml:space="preserve"> ц</w:t>
      </w: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eastAsia="ru-RU"/>
        </w:rPr>
        <w:t>елью</w:t>
      </w: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val="en-US" w:eastAsia="ru-RU"/>
        </w:rPr>
        <w:t xml:space="preserve"> которой</w:t>
      </w: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eastAsia="ru-RU"/>
        </w:rPr>
        <w:t xml:space="preserve"> явилось согласование стратегических ориентиров методической работы в муниципалите, направленной на улучшение качества образования в рамках компетенций и особенностей профессиональной деятельности педагогов с учетом требований ФГОС ОО, содержания ФООП и ФАОП.</w:t>
      </w: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val="en-US" w:eastAsia="ru-RU"/>
        </w:rPr>
        <w:t xml:space="preserve"> </w:t>
      </w: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eastAsia="ru-RU"/>
        </w:rPr>
        <w:t>Акцентировалось внимание учителей на изменениях в нормативно-правовой базе в этой области</w:t>
      </w:r>
      <w:r>
        <w:rPr>
          <w:rFonts w:hint="default" w:ascii="Times New Roman" w:hAnsi="Times New Roman" w:eastAsia="Times New Roman" w:cs="Times New Roman"/>
          <w:color w:val="auto"/>
          <w:sz w:val="24"/>
          <w:szCs w:val="24"/>
          <w:lang w:val="en-US" w:eastAsia="ru-RU"/>
        </w:rPr>
        <w:t>, а также выделены основные принципы оценки качества общего образования в ОО:</w:t>
      </w:r>
    </w:p>
    <w:p w14:paraId="2D915C5F">
      <w:pPr>
        <w:numPr>
          <w:ilvl w:val="0"/>
          <w:numId w:val="1"/>
        </w:numPr>
        <w:shd w:val="clear" w:color="auto" w:fill="FFFFFF"/>
        <w:spacing w:after="100" w:afterAutospacing="1" w:line="240" w:lineRule="auto"/>
        <w:jc w:val="both"/>
        <w:rPr>
          <w:rFonts w:hint="default" w:ascii="Times New Roman" w:hAnsi="Times New Roman" w:eastAsia="SimSun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SimSun" w:cs="Times New Roman"/>
          <w:color w:val="auto"/>
          <w:sz w:val="24"/>
          <w:szCs w:val="24"/>
        </w:rPr>
        <w:t xml:space="preserve">Ориентация на потребности и интересы обучающихся. </w:t>
      </w:r>
    </w:p>
    <w:p w14:paraId="2D68A108">
      <w:pPr>
        <w:numPr>
          <w:ilvl w:val="0"/>
          <w:numId w:val="1"/>
        </w:numPr>
        <w:shd w:val="clear" w:color="auto" w:fill="FFFFFF"/>
        <w:spacing w:after="100" w:afterAutospacing="1" w:line="240" w:lineRule="auto"/>
        <w:jc w:val="both"/>
        <w:rPr>
          <w:rFonts w:hint="default" w:ascii="Times New Roman" w:hAnsi="Times New Roman" w:eastAsia="Times New Roman" w:cs="Times New Roman"/>
          <w:color w:val="auto"/>
          <w:sz w:val="24"/>
          <w:szCs w:val="24"/>
          <w:lang w:val="en-US" w:eastAsia="ru-RU"/>
        </w:rPr>
      </w:pPr>
      <w:r>
        <w:rPr>
          <w:rFonts w:hint="default" w:ascii="Times New Roman" w:hAnsi="Times New Roman" w:eastAsia="SimSun" w:cs="Times New Roman"/>
          <w:color w:val="auto"/>
          <w:sz w:val="24"/>
          <w:szCs w:val="24"/>
        </w:rPr>
        <w:t xml:space="preserve">Ориентация на ФГОС. </w:t>
      </w:r>
    </w:p>
    <w:p w14:paraId="6086CF64">
      <w:pPr>
        <w:numPr>
          <w:ilvl w:val="0"/>
          <w:numId w:val="1"/>
        </w:numPr>
        <w:shd w:val="clear" w:color="auto" w:fill="FFFFFF"/>
        <w:spacing w:after="100" w:afterAutospacing="1" w:line="240" w:lineRule="auto"/>
        <w:jc w:val="both"/>
        <w:rPr>
          <w:rFonts w:hint="default" w:ascii="Times New Roman" w:hAnsi="Times New Roman" w:eastAsia="Times New Roman" w:cs="Times New Roman"/>
          <w:color w:val="auto"/>
          <w:sz w:val="24"/>
          <w:szCs w:val="24"/>
          <w:lang w:val="en-US" w:eastAsia="ru-RU"/>
        </w:rPr>
      </w:pPr>
      <w:r>
        <w:rPr>
          <w:rFonts w:hint="default" w:ascii="Times New Roman" w:hAnsi="Times New Roman" w:eastAsia="SimSun" w:cs="Times New Roman"/>
          <w:color w:val="auto"/>
          <w:sz w:val="24"/>
          <w:szCs w:val="24"/>
        </w:rPr>
        <w:t>Развитие современных инструментов оценки качества образования.</w:t>
      </w:r>
    </w:p>
    <w:p w14:paraId="1AF22EF2">
      <w:pPr>
        <w:numPr>
          <w:ilvl w:val="0"/>
          <w:numId w:val="1"/>
        </w:numPr>
        <w:shd w:val="clear" w:color="auto" w:fill="FFFFFF"/>
        <w:spacing w:after="100" w:afterAutospacing="1" w:line="240" w:lineRule="auto"/>
        <w:jc w:val="both"/>
        <w:rPr>
          <w:rFonts w:hint="default" w:ascii="Times New Roman" w:hAnsi="Times New Roman" w:eastAsia="Times New Roman" w:cs="Times New Roman"/>
          <w:color w:val="auto"/>
          <w:sz w:val="24"/>
          <w:szCs w:val="24"/>
          <w:lang w:val="en-US" w:eastAsia="ru-RU"/>
        </w:rPr>
      </w:pPr>
      <w:r>
        <w:rPr>
          <w:rFonts w:hint="default" w:ascii="Times New Roman" w:hAnsi="Times New Roman" w:eastAsia="SimSun" w:cs="Times New Roman"/>
          <w:color w:val="auto"/>
          <w:sz w:val="24"/>
          <w:szCs w:val="24"/>
        </w:rPr>
        <w:t xml:space="preserve"> Ориентация на оценивание как подготовки обучающихся, так и образовательной деятельности. </w:t>
      </w:r>
    </w:p>
    <w:p w14:paraId="26190D17">
      <w:pPr>
        <w:numPr>
          <w:ilvl w:val="0"/>
          <w:numId w:val="1"/>
        </w:numPr>
        <w:shd w:val="clear" w:color="auto" w:fill="FFFFFF"/>
        <w:spacing w:after="100" w:afterAutospacing="1" w:line="240" w:lineRule="auto"/>
        <w:jc w:val="both"/>
        <w:rPr>
          <w:rFonts w:hint="default" w:ascii="Times New Roman" w:hAnsi="Times New Roman" w:eastAsia="Times New Roman" w:cs="Times New Roman"/>
          <w:color w:val="auto"/>
          <w:sz w:val="24"/>
          <w:szCs w:val="24"/>
          <w:lang w:val="en-US" w:eastAsia="ru-RU"/>
        </w:rPr>
      </w:pPr>
      <w:r>
        <w:rPr>
          <w:rFonts w:hint="default" w:ascii="Times New Roman" w:hAnsi="Times New Roman" w:eastAsia="SimSun" w:cs="Times New Roman"/>
          <w:color w:val="auto"/>
          <w:sz w:val="24"/>
          <w:szCs w:val="24"/>
        </w:rPr>
        <w:t xml:space="preserve">Проведение ежегодного комплексного анализа данных о качестве образования. </w:t>
      </w:r>
    </w:p>
    <w:p w14:paraId="1204CF79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 xml:space="preserve">Решение:  </w:t>
      </w:r>
    </w:p>
    <w:p w14:paraId="73FC868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Helvetica" w:hAnsi="Helvetica" w:eastAsia="Helvetica" w:cs="Helvetica"/>
          <w:i w:val="0"/>
          <w:iCs w:val="0"/>
          <w:caps w:val="0"/>
          <w:color w:val="1A1A1A"/>
          <w:spacing w:val="0"/>
          <w:sz w:val="22"/>
          <w:szCs w:val="22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Принять</w:t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 xml:space="preserve"> для работы методические рекомендации по вопросам продолжения работы ММО с использованием материалов методической сессии.</w:t>
      </w:r>
    </w:p>
    <w:p w14:paraId="1F7DE02F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Познакомить учителей каждого ОО с представленными документами, акцентируя на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ru-RU" w:eastAsia="zh-CN" w:bidi="ar"/>
        </w:rPr>
        <w:t xml:space="preserve">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стратегические ориентиры.</w:t>
      </w:r>
    </w:p>
    <w:p w14:paraId="481FB5B7">
      <w:pPr>
        <w:wordWrap w:val="0"/>
        <w:spacing w:before="100" w:beforeAutospacing="1" w:after="100" w:afterAutospacing="1" w:line="240" w:lineRule="auto"/>
        <w:jc w:val="right"/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Руководитель ММО Нестерова</w:t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 xml:space="preserve"> Л.И.</w:t>
      </w:r>
    </w:p>
    <w:p w14:paraId="7FA097D8">
      <w:pPr>
        <w:rPr>
          <w:rFonts w:hint="default"/>
          <w:lang w:val="ru-RU"/>
        </w:rPr>
      </w:pPr>
      <w:bookmarkStart w:id="0" w:name="_GoBack"/>
      <w:r>
        <w:rPr>
          <w:rFonts w:hint="default"/>
          <w:lang w:val="ru-RU"/>
        </w:rPr>
        <w:drawing>
          <wp:inline distT="0" distB="0" distL="114300" distR="114300">
            <wp:extent cx="4822190" cy="3616960"/>
            <wp:effectExtent l="0" t="0" r="16510" b="2540"/>
            <wp:docPr id="1" name="Изображение 1" descr="IMG_20240911_165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0240911_1657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unse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omic Sans MS">
    <w:panose1 w:val="030F0702030302020204"/>
    <w:charset w:val="00"/>
    <w:family w:val="auto"/>
    <w:pitch w:val="default"/>
    <w:sig w:usb0="00000287" w:usb1="00000000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28960BF"/>
    <w:multiLevelType w:val="singleLevel"/>
    <w:tmpl w:val="E28960BF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06342217"/>
    <w:multiLevelType w:val="multilevel"/>
    <w:tmpl w:val="06342217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0070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Office_12.2.0.17562_F1E327BC-269C-435d-A152-05C5408002CA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2024-09-15T09:47:07Z</dcterms:created>
  <dc:creator>User</dc:creator>
  <cp:lastModifiedBy>User</cp:lastModifiedBy>
  <dcterms:modified xsi:type="dcterms:W3CDTF">2024-09-15T10:04:51Z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8FADB7754D2A44B38CBF6BEE5B80EEF4_12</vt:lpwstr>
  </property>
</Properties>
</file>