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04" w:rsidRPr="003A48BA" w:rsidRDefault="000F6A04" w:rsidP="000F6A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8BA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r w:rsidR="00EE62B9">
        <w:rPr>
          <w:rFonts w:ascii="Times New Roman" w:hAnsi="Times New Roman" w:cs="Times New Roman"/>
          <w:b/>
          <w:sz w:val="24"/>
          <w:szCs w:val="24"/>
        </w:rPr>
        <w:t>е</w:t>
      </w:r>
      <w:r w:rsidRPr="003A48BA">
        <w:rPr>
          <w:rFonts w:ascii="Times New Roman" w:hAnsi="Times New Roman" w:cs="Times New Roman"/>
          <w:b/>
          <w:sz w:val="24"/>
          <w:szCs w:val="24"/>
        </w:rPr>
        <w:t xml:space="preserve">диного </w:t>
      </w:r>
      <w:r w:rsidR="00EE62B9">
        <w:rPr>
          <w:rFonts w:ascii="Times New Roman" w:hAnsi="Times New Roman" w:cs="Times New Roman"/>
          <w:b/>
          <w:sz w:val="24"/>
          <w:szCs w:val="24"/>
        </w:rPr>
        <w:t>г</w:t>
      </w:r>
      <w:r w:rsidRPr="003A48BA">
        <w:rPr>
          <w:rFonts w:ascii="Times New Roman" w:hAnsi="Times New Roman" w:cs="Times New Roman"/>
          <w:b/>
          <w:sz w:val="24"/>
          <w:szCs w:val="24"/>
        </w:rPr>
        <w:t>осударственного экзамена (ЕГЭ) по географии</w:t>
      </w:r>
    </w:p>
    <w:p w:rsidR="000F6A04" w:rsidRPr="003A48BA" w:rsidRDefault="000F6A04" w:rsidP="000F6A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8BA">
        <w:rPr>
          <w:rFonts w:ascii="Times New Roman" w:hAnsi="Times New Roman" w:cs="Times New Roman"/>
          <w:b/>
          <w:sz w:val="24"/>
          <w:szCs w:val="24"/>
        </w:rPr>
        <w:t>в р.п. Кольц</w:t>
      </w:r>
      <w:r w:rsidR="00610B27">
        <w:rPr>
          <w:rFonts w:ascii="Times New Roman" w:hAnsi="Times New Roman" w:cs="Times New Roman"/>
          <w:b/>
          <w:sz w:val="24"/>
          <w:szCs w:val="24"/>
        </w:rPr>
        <w:t>ово Новосибирской области в 2025</w:t>
      </w:r>
      <w:r w:rsidRPr="003A48B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F6A04" w:rsidRPr="003A48BA" w:rsidRDefault="000F6A04" w:rsidP="000F6A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A04" w:rsidRPr="003A48BA" w:rsidRDefault="000F6A04" w:rsidP="000F6A0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8BA">
        <w:rPr>
          <w:rFonts w:ascii="Times New Roman" w:eastAsia="Calibri" w:hAnsi="Times New Roman" w:cs="Times New Roman"/>
          <w:sz w:val="24"/>
          <w:szCs w:val="24"/>
        </w:rPr>
        <w:t xml:space="preserve">Общий анализ проведен руководителем ММО учителей естественнонаучных дисциплин и географии </w:t>
      </w:r>
    </w:p>
    <w:p w:rsidR="000F6A04" w:rsidRPr="003A48BA" w:rsidRDefault="000D6C06" w:rsidP="000F6A0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Беженарь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</w:t>
      </w:r>
      <w:r w:rsidR="000216CC">
        <w:rPr>
          <w:rFonts w:ascii="Times New Roman" w:eastAsia="Calibri" w:hAnsi="Times New Roman" w:cs="Times New Roman"/>
          <w:sz w:val="24"/>
          <w:szCs w:val="24"/>
        </w:rPr>
        <w:t xml:space="preserve">ой Сергеевной </w:t>
      </w:r>
    </w:p>
    <w:p w:rsidR="000F6A04" w:rsidRPr="003A48BA" w:rsidRDefault="000F6A04" w:rsidP="000F6A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487"/>
        <w:gridCol w:w="8865"/>
      </w:tblGrid>
      <w:tr w:rsidR="003A48BA" w:rsidRPr="003A48BA" w:rsidTr="00A765E0">
        <w:trPr>
          <w:trHeight w:val="78"/>
          <w:jc w:val="center"/>
        </w:trPr>
        <w:tc>
          <w:tcPr>
            <w:tcW w:w="6487" w:type="dxa"/>
          </w:tcPr>
          <w:p w:rsidR="000F6A04" w:rsidRPr="003A48BA" w:rsidRDefault="000F6A04" w:rsidP="00BB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8865" w:type="dxa"/>
          </w:tcPr>
          <w:p w:rsidR="000F6A04" w:rsidRPr="003A48BA" w:rsidRDefault="000F6A04" w:rsidP="00BB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3A48BA" w:rsidRPr="003A48BA" w:rsidTr="00A765E0">
        <w:trPr>
          <w:jc w:val="center"/>
        </w:trPr>
        <w:tc>
          <w:tcPr>
            <w:tcW w:w="6487" w:type="dxa"/>
          </w:tcPr>
          <w:p w:rsidR="000F6A04" w:rsidRPr="003A48BA" w:rsidRDefault="000F6A04" w:rsidP="00BB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>Дата ЕГЭ</w:t>
            </w:r>
          </w:p>
        </w:tc>
        <w:tc>
          <w:tcPr>
            <w:tcW w:w="8865" w:type="dxa"/>
          </w:tcPr>
          <w:p w:rsidR="000F6A04" w:rsidRPr="003A48BA" w:rsidRDefault="00610B27" w:rsidP="00BB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05.06.2025</w:t>
            </w:r>
          </w:p>
        </w:tc>
      </w:tr>
      <w:tr w:rsidR="003A48BA" w:rsidRPr="003A48BA" w:rsidTr="00A765E0">
        <w:trPr>
          <w:jc w:val="center"/>
        </w:trPr>
        <w:tc>
          <w:tcPr>
            <w:tcW w:w="6487" w:type="dxa"/>
          </w:tcPr>
          <w:p w:rsidR="000F6A04" w:rsidRPr="003A48BA" w:rsidRDefault="000F6A04" w:rsidP="00BB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ОО, </w:t>
            </w:r>
            <w:r w:rsidR="000D6C06"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</w:t>
            </w:r>
            <w:r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сдавали ЕГЭ</w:t>
            </w:r>
          </w:p>
        </w:tc>
        <w:tc>
          <w:tcPr>
            <w:tcW w:w="8865" w:type="dxa"/>
          </w:tcPr>
          <w:p w:rsidR="000F6A04" w:rsidRPr="003A48BA" w:rsidRDefault="00994FF2" w:rsidP="000905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F6A04" w:rsidRDefault="000F6A04" w:rsidP="00090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A4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3A4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21»</w:t>
            </w:r>
          </w:p>
          <w:p w:rsidR="0009055E" w:rsidRPr="0009055E" w:rsidRDefault="0009055E" w:rsidP="000905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1F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41F7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F641F7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</w:tr>
      <w:tr w:rsidR="003A48BA" w:rsidRPr="003A48BA" w:rsidTr="00A765E0">
        <w:trPr>
          <w:jc w:val="center"/>
        </w:trPr>
        <w:tc>
          <w:tcPr>
            <w:tcW w:w="6487" w:type="dxa"/>
          </w:tcPr>
          <w:p w:rsidR="000F6A04" w:rsidRPr="003A48BA" w:rsidRDefault="000F6A04" w:rsidP="00BB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подготовившие учащихся к сдаче ЕГЭ </w:t>
            </w:r>
          </w:p>
        </w:tc>
        <w:tc>
          <w:tcPr>
            <w:tcW w:w="8865" w:type="dxa"/>
          </w:tcPr>
          <w:p w:rsidR="0009055E" w:rsidRPr="003A48BA" w:rsidRDefault="007D5879" w:rsidP="000905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Сухарева Наталья Владимировна</w:t>
            </w:r>
            <w:r w:rsidR="000F6A04"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994FF2"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="00994FF2"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="00994FF2"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F6A04"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F6A04" w:rsidRDefault="00610B27" w:rsidP="00610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Плетнева Дарья Анатольевна</w:t>
            </w:r>
            <w:r w:rsidR="002023FE" w:rsidRPr="003A4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6A04" w:rsidRPr="003A4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(МБОУ «</w:t>
            </w:r>
            <w:proofErr w:type="spellStart"/>
            <w:r w:rsidR="000F6A04" w:rsidRPr="003A4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="000F6A04" w:rsidRPr="003A4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 № 21»</w:t>
            </w:r>
            <w:r w:rsidR="00023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9055E" w:rsidRPr="003A48BA" w:rsidRDefault="0009055E" w:rsidP="0009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1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Зуев Андрей Алексеевич  (МБОУ «</w:t>
            </w:r>
            <w:proofErr w:type="spellStart"/>
            <w:r w:rsidRPr="00841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841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№5»)</w:t>
            </w:r>
          </w:p>
        </w:tc>
      </w:tr>
    </w:tbl>
    <w:p w:rsidR="000F6A04" w:rsidRPr="003A48BA" w:rsidRDefault="000F6A04" w:rsidP="000F6A04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117"/>
        <w:gridCol w:w="5117"/>
      </w:tblGrid>
      <w:tr w:rsidR="000235C7" w:rsidRPr="003A48BA" w:rsidTr="00A765E0">
        <w:trPr>
          <w:trHeight w:val="153"/>
          <w:jc w:val="center"/>
        </w:trPr>
        <w:tc>
          <w:tcPr>
            <w:tcW w:w="5117" w:type="dxa"/>
            <w:vMerge w:val="restart"/>
          </w:tcPr>
          <w:p w:rsidR="000235C7" w:rsidRPr="003A48BA" w:rsidRDefault="000235C7" w:rsidP="00A765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сдавали </w:t>
            </w:r>
            <w:r w:rsidR="00C11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:rsidR="000235C7" w:rsidRPr="003A48BA" w:rsidRDefault="000235C7" w:rsidP="00A765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0235C7" w:rsidRPr="003A48BA" w:rsidRDefault="000235C7" w:rsidP="00C11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A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11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235C7" w:rsidRPr="003A48BA" w:rsidTr="00A765E0">
        <w:trPr>
          <w:trHeight w:val="152"/>
          <w:jc w:val="center"/>
        </w:trPr>
        <w:tc>
          <w:tcPr>
            <w:tcW w:w="5117" w:type="dxa"/>
            <w:vMerge/>
          </w:tcPr>
          <w:p w:rsidR="000235C7" w:rsidRPr="003A48BA" w:rsidRDefault="000235C7" w:rsidP="00A765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0235C7" w:rsidRPr="003A48BA" w:rsidRDefault="000235C7" w:rsidP="00A765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A4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3A4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21» - </w:t>
            </w:r>
            <w:r w:rsidRPr="001D4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5C7" w:rsidRPr="003A48BA" w:rsidTr="00A765E0">
        <w:trPr>
          <w:trHeight w:val="152"/>
          <w:jc w:val="center"/>
        </w:trPr>
        <w:tc>
          <w:tcPr>
            <w:tcW w:w="5117" w:type="dxa"/>
            <w:vMerge/>
          </w:tcPr>
          <w:p w:rsidR="000235C7" w:rsidRPr="003A48BA" w:rsidRDefault="000235C7" w:rsidP="00A765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0235C7" w:rsidRPr="003A48BA" w:rsidRDefault="000235C7" w:rsidP="00A76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841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841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№5»</w:t>
            </w:r>
            <w:r w:rsidR="00C11F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</w:p>
        </w:tc>
      </w:tr>
    </w:tbl>
    <w:p w:rsidR="000F6A04" w:rsidRPr="003A48BA" w:rsidRDefault="000F6A04" w:rsidP="000F6A04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122" w:type="dxa"/>
        <w:jc w:val="center"/>
        <w:tblInd w:w="-4178" w:type="dxa"/>
        <w:tblLayout w:type="fixed"/>
        <w:tblLook w:val="04A0"/>
      </w:tblPr>
      <w:tblGrid>
        <w:gridCol w:w="2698"/>
        <w:gridCol w:w="2366"/>
        <w:gridCol w:w="2529"/>
        <w:gridCol w:w="2529"/>
      </w:tblGrid>
      <w:tr w:rsidR="008D0977" w:rsidRPr="003A48BA" w:rsidTr="00F5234D">
        <w:trPr>
          <w:jc w:val="center"/>
        </w:trPr>
        <w:tc>
          <w:tcPr>
            <w:tcW w:w="2698" w:type="dxa"/>
          </w:tcPr>
          <w:p w:rsidR="008D0977" w:rsidRPr="003A48BA" w:rsidRDefault="008D0977" w:rsidP="00A7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>Доля участников, набравших балл ниже минимального</w:t>
            </w:r>
          </w:p>
          <w:p w:rsidR="008D0977" w:rsidRPr="003A48BA" w:rsidRDefault="008D0977" w:rsidP="00A76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366" w:type="dxa"/>
          </w:tcPr>
          <w:p w:rsidR="008D0977" w:rsidRPr="003A48BA" w:rsidRDefault="008D0977" w:rsidP="00A7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 минимального балла до 80 баллов</w:t>
            </w:r>
          </w:p>
          <w:p w:rsidR="008D0977" w:rsidRPr="003A48BA" w:rsidRDefault="008D0977" w:rsidP="00A76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8D0977" w:rsidRPr="003A48BA" w:rsidRDefault="008D0977" w:rsidP="00A7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участников, получивших от 81 до </w:t>
            </w:r>
            <w:r w:rsidR="001D4BF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8D0977" w:rsidRPr="003A48BA" w:rsidRDefault="008D0977" w:rsidP="00A76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8D0977" w:rsidRPr="003A48BA" w:rsidRDefault="008D0977" w:rsidP="00A7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A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100 баллов</w:t>
            </w:r>
          </w:p>
        </w:tc>
      </w:tr>
      <w:tr w:rsidR="008D0977" w:rsidRPr="003A48BA" w:rsidTr="00F5234D">
        <w:trPr>
          <w:jc w:val="center"/>
        </w:trPr>
        <w:tc>
          <w:tcPr>
            <w:tcW w:w="2698" w:type="dxa"/>
          </w:tcPr>
          <w:p w:rsidR="008D0977" w:rsidRPr="003A48BA" w:rsidRDefault="00E92337" w:rsidP="00A765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="008D0977" w:rsidRPr="003A48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8D0977" w:rsidRPr="003A48BA" w:rsidRDefault="002C1511" w:rsidP="00A765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  <w:r w:rsidR="008D0977" w:rsidRPr="003A48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8D0977" w:rsidRPr="003A48BA" w:rsidRDefault="008D0977" w:rsidP="00A765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8D0977" w:rsidRPr="003A48BA" w:rsidRDefault="008D0977" w:rsidP="00A765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8D0977" w:rsidRPr="003A48BA" w:rsidTr="00F5234D">
        <w:trPr>
          <w:trHeight w:val="974"/>
          <w:jc w:val="center"/>
        </w:trPr>
        <w:tc>
          <w:tcPr>
            <w:tcW w:w="2698" w:type="dxa"/>
          </w:tcPr>
          <w:p w:rsidR="008D0977" w:rsidRDefault="008D0977" w:rsidP="00A765E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9842C3" w:rsidRPr="003A48BA" w:rsidRDefault="009842C3" w:rsidP="00A765E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</w:t>
            </w:r>
            <w:r w:rsidR="00E92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0%</w:t>
            </w:r>
          </w:p>
          <w:p w:rsidR="008D0977" w:rsidRPr="003A48BA" w:rsidRDefault="008D0977" w:rsidP="00A765E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8D0977" w:rsidRPr="003A48BA" w:rsidRDefault="008D0977" w:rsidP="0045546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8D0977" w:rsidRPr="003A48BA" w:rsidRDefault="008D0977" w:rsidP="00A765E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9842C3" w:rsidRPr="003A48BA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</w:t>
            </w:r>
            <w:r w:rsidR="002C15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C1511"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2C15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  <w:r w:rsidR="002C1511"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9842C3" w:rsidRPr="003A48BA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2C15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8D0977" w:rsidRPr="003A48BA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– </w:t>
            </w:r>
            <w:r w:rsidR="002C15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8D0977" w:rsidRPr="003A48BA" w:rsidRDefault="008D0977" w:rsidP="00A765E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2C1511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C1511"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2C15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2C1511"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9842C3" w:rsidRPr="003A48BA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8D0977" w:rsidRPr="003A48BA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8D0977" w:rsidRPr="003A48BA" w:rsidRDefault="008D0977" w:rsidP="00A765E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9842C3" w:rsidRPr="003A48BA" w:rsidRDefault="009842C3" w:rsidP="00E923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</w:t>
            </w:r>
            <w:r w:rsidR="00E92337"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E92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E92337"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9842C3" w:rsidRPr="003A48BA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8D0977" w:rsidRPr="003A48BA" w:rsidRDefault="009842C3" w:rsidP="009842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A4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0F6A04" w:rsidRPr="003A48BA" w:rsidRDefault="000F6A04" w:rsidP="000F6A04">
      <w:pPr>
        <w:rPr>
          <w:rFonts w:ascii="Times New Roman" w:eastAsia="Calibri" w:hAnsi="Times New Roman" w:cs="Times New Roman"/>
          <w:sz w:val="24"/>
          <w:szCs w:val="24"/>
        </w:rPr>
      </w:pPr>
    </w:p>
    <w:p w:rsidR="00F5234D" w:rsidRDefault="00F5234D" w:rsidP="002F36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234D" w:rsidRDefault="00F5234D" w:rsidP="002F36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234D" w:rsidRDefault="00F5234D" w:rsidP="002F36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6DA" w:rsidRDefault="00332B12" w:rsidP="00461EE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32B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8825" cy="259080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61EE8" w:rsidRDefault="00461EE8" w:rsidP="00F5234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34D" w:rsidRDefault="00F5234D" w:rsidP="00F5234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Средний балл ЕГЭ по</w:t>
      </w:r>
      <w:r w:rsidRPr="003A48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географии</w:t>
      </w:r>
      <w:r w:rsidRPr="003A48BA">
        <w:rPr>
          <w:rFonts w:ascii="Times New Roman" w:eastAsia="Calibri" w:hAnsi="Times New Roman" w:cs="Times New Roman"/>
          <w:b/>
          <w:sz w:val="24"/>
          <w:szCs w:val="24"/>
        </w:rPr>
        <w:t xml:space="preserve"> по Кольцово  – </w:t>
      </w:r>
      <w:r w:rsidR="00461EE8">
        <w:rPr>
          <w:rFonts w:ascii="Times New Roman" w:eastAsia="Calibri" w:hAnsi="Times New Roman" w:cs="Times New Roman"/>
          <w:b/>
          <w:sz w:val="24"/>
          <w:szCs w:val="24"/>
        </w:rPr>
        <w:t>58,6</w:t>
      </w:r>
      <w:r w:rsidRPr="003A48B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C2E8B">
        <w:rPr>
          <w:rFonts w:ascii="Times New Roman" w:eastAsia="Calibri" w:hAnsi="Times New Roman" w:cs="Times New Roman"/>
          <w:b/>
          <w:sz w:val="24"/>
          <w:szCs w:val="24"/>
        </w:rPr>
        <w:t xml:space="preserve">Лицей </w:t>
      </w:r>
      <w:proofErr w:type="spellStart"/>
      <w:r w:rsidRPr="00CC2E8B">
        <w:rPr>
          <w:rFonts w:ascii="Times New Roman" w:eastAsia="Calibri" w:hAnsi="Times New Roman" w:cs="Times New Roman"/>
          <w:b/>
          <w:sz w:val="24"/>
          <w:szCs w:val="24"/>
        </w:rPr>
        <w:t>Технополис</w:t>
      </w:r>
      <w:proofErr w:type="spellEnd"/>
      <w:r w:rsidRPr="003A48BA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461EE8">
        <w:rPr>
          <w:rFonts w:ascii="Times New Roman" w:eastAsia="Calibri" w:hAnsi="Times New Roman" w:cs="Times New Roman"/>
          <w:b/>
          <w:sz w:val="24"/>
          <w:szCs w:val="24"/>
        </w:rPr>
        <w:t>57</w:t>
      </w:r>
      <w:r w:rsidR="001D4BF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61EE8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="001D4BF3">
        <w:rPr>
          <w:rFonts w:ascii="Times New Roman" w:eastAsia="Calibri" w:hAnsi="Times New Roman" w:cs="Times New Roman"/>
          <w:b/>
          <w:sz w:val="24"/>
          <w:szCs w:val="24"/>
        </w:rPr>
        <w:t xml:space="preserve">ицей № </w:t>
      </w:r>
      <w:r w:rsidRPr="003A48BA">
        <w:rPr>
          <w:rFonts w:ascii="Times New Roman" w:eastAsia="Calibri" w:hAnsi="Times New Roman" w:cs="Times New Roman"/>
          <w:b/>
          <w:sz w:val="24"/>
          <w:szCs w:val="24"/>
        </w:rPr>
        <w:t xml:space="preserve">21 – </w:t>
      </w:r>
      <w:r w:rsidR="00830C85">
        <w:rPr>
          <w:rFonts w:ascii="Times New Roman" w:eastAsia="Calibri" w:hAnsi="Times New Roman" w:cs="Times New Roman"/>
          <w:b/>
          <w:sz w:val="24"/>
          <w:szCs w:val="24"/>
        </w:rPr>
        <w:t>49</w:t>
      </w:r>
      <w:r w:rsidR="00461EE8">
        <w:rPr>
          <w:rFonts w:ascii="Times New Roman" w:eastAsia="Calibri" w:hAnsi="Times New Roman" w:cs="Times New Roman"/>
          <w:b/>
          <w:sz w:val="24"/>
          <w:szCs w:val="24"/>
        </w:rPr>
        <w:t>, школа №5 – 63,8</w:t>
      </w:r>
    </w:p>
    <w:p w:rsidR="00461EE8" w:rsidRPr="003A48BA" w:rsidRDefault="00461EE8" w:rsidP="00F5234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36DA" w:rsidRPr="00F5234D" w:rsidRDefault="002F36DA" w:rsidP="00F523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5234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Диаграмма </w:t>
      </w:r>
      <w:r w:rsidR="00F5234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– средний бал</w:t>
      </w:r>
      <w:r w:rsidR="00493D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</w:t>
      </w:r>
      <w:r w:rsidR="00F5234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по школам</w:t>
      </w:r>
    </w:p>
    <w:p w:rsidR="002F36DA" w:rsidRPr="003A48BA" w:rsidRDefault="00830C85" w:rsidP="00F523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0C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6A04" w:rsidRPr="003A48BA" w:rsidRDefault="000F6A04" w:rsidP="000F6A04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A48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работе ЕГЭ </w:t>
      </w:r>
      <w:r w:rsidR="000E087C">
        <w:rPr>
          <w:rFonts w:ascii="Times New Roman" w:hAnsi="Times New Roman" w:cs="Times New Roman"/>
          <w:sz w:val="24"/>
          <w:szCs w:val="24"/>
          <w:lang w:eastAsia="ru-RU"/>
        </w:rPr>
        <w:t>географии</w:t>
      </w:r>
      <w:r w:rsidR="00A9407C">
        <w:rPr>
          <w:rFonts w:ascii="Times New Roman" w:hAnsi="Times New Roman" w:cs="Times New Roman"/>
          <w:sz w:val="24"/>
          <w:szCs w:val="24"/>
          <w:lang w:eastAsia="ru-RU"/>
        </w:rPr>
        <w:t xml:space="preserve"> в 202</w:t>
      </w:r>
      <w:r w:rsidR="00E839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 xml:space="preserve"> году было </w:t>
      </w:r>
      <w:r w:rsidR="000E087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A9407C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3A48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>адани</w:t>
      </w:r>
      <w:r w:rsidR="000E087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>, из них: с кратким ответом</w:t>
      </w:r>
      <w:r w:rsidR="00BE3D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Pr="003A48BA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A9407C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835D65">
        <w:rPr>
          <w:rFonts w:ascii="Times New Roman" w:hAnsi="Times New Roman" w:cs="Times New Roman"/>
          <w:sz w:val="24"/>
          <w:szCs w:val="24"/>
          <w:lang w:eastAsia="ru-RU"/>
        </w:rPr>
        <w:t xml:space="preserve">; заданий с развёрнутым ответом 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="000E087C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6A04" w:rsidRDefault="000F6A04" w:rsidP="000F6A04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A48BA">
        <w:rPr>
          <w:rFonts w:ascii="Times New Roman" w:hAnsi="Times New Roman" w:cs="Times New Roman"/>
          <w:sz w:val="24"/>
          <w:szCs w:val="24"/>
          <w:lang w:eastAsia="ru-RU"/>
        </w:rPr>
        <w:t xml:space="preserve">По уровню сложности: заданий базового уровня сложности - </w:t>
      </w:r>
      <w:r w:rsidRPr="003A48BA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30691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 xml:space="preserve">, повышенного – </w:t>
      </w:r>
      <w:r w:rsidR="0030691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 xml:space="preserve">, высокого - </w:t>
      </w:r>
      <w:r w:rsidR="00BE3D33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3A48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E087C" w:rsidRDefault="00940194" w:rsidP="00BB6B4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Доля учащихся выполнивших задания</w:t>
      </w:r>
      <w:proofErr w:type="gramStart"/>
      <w:r w:rsidR="006D61E9">
        <w:rPr>
          <w:rFonts w:ascii="Times New Roman" w:hAnsi="Times New Roman" w:cs="Times New Roman"/>
          <w:sz w:val="24"/>
          <w:szCs w:val="24"/>
          <w:lang w:eastAsia="ru-RU"/>
        </w:rPr>
        <w:t xml:space="preserve"> (%)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tbl>
      <w:tblPr>
        <w:tblStyle w:val="a3"/>
        <w:tblW w:w="0" w:type="auto"/>
        <w:jc w:val="center"/>
        <w:tblInd w:w="409" w:type="dxa"/>
        <w:tblLook w:val="04A0"/>
      </w:tblPr>
      <w:tblGrid>
        <w:gridCol w:w="2943"/>
        <w:gridCol w:w="3838"/>
        <w:gridCol w:w="3838"/>
      </w:tblGrid>
      <w:tr w:rsidR="00BE2B22" w:rsidTr="0041730B">
        <w:trPr>
          <w:jc w:val="center"/>
        </w:trPr>
        <w:tc>
          <w:tcPr>
            <w:tcW w:w="2943" w:type="dxa"/>
          </w:tcPr>
          <w:p w:rsidR="00BE2B22" w:rsidRDefault="00BE2B22" w:rsidP="00BB6B46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</w:tc>
        <w:tc>
          <w:tcPr>
            <w:tcW w:w="3838" w:type="dxa"/>
          </w:tcPr>
          <w:p w:rsidR="00BE2B22" w:rsidRPr="00A366E0" w:rsidRDefault="00BE2B22" w:rsidP="00BB6B46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Неверно </w:t>
            </w:r>
          </w:p>
        </w:tc>
        <w:tc>
          <w:tcPr>
            <w:tcW w:w="3838" w:type="dxa"/>
          </w:tcPr>
          <w:p w:rsidR="00BE2B22" w:rsidRPr="00A366E0" w:rsidRDefault="00BE2B22" w:rsidP="00BB6B46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Верно </w:t>
            </w:r>
          </w:p>
        </w:tc>
      </w:tr>
      <w:tr w:rsidR="00940194" w:rsidTr="0041730B">
        <w:trPr>
          <w:jc w:val="center"/>
        </w:trPr>
        <w:tc>
          <w:tcPr>
            <w:tcW w:w="2943" w:type="dxa"/>
          </w:tcPr>
          <w:p w:rsidR="00940194" w:rsidRDefault="00940194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1730B" w:rsidRDefault="0041730B" w:rsidP="001D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940194" w:rsidRDefault="0041730B" w:rsidP="00EA087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940194" w:rsidTr="0041730B">
        <w:trPr>
          <w:jc w:val="center"/>
        </w:trPr>
        <w:tc>
          <w:tcPr>
            <w:tcW w:w="2943" w:type="dxa"/>
          </w:tcPr>
          <w:p w:rsidR="00940194" w:rsidRDefault="00940194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40194" w:rsidRDefault="0041730B" w:rsidP="004A18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38" w:type="dxa"/>
          </w:tcPr>
          <w:p w:rsidR="00940194" w:rsidRDefault="0041730B" w:rsidP="000E6E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D6355" w:rsidTr="0041730B">
        <w:trPr>
          <w:jc w:val="center"/>
        </w:trPr>
        <w:tc>
          <w:tcPr>
            <w:tcW w:w="2943" w:type="dxa"/>
          </w:tcPr>
          <w:p w:rsidR="009D6355" w:rsidRDefault="009D6355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D6355" w:rsidRDefault="009D6355" w:rsidP="007378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9D6355" w:rsidRDefault="009D6355" w:rsidP="007378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9D6355" w:rsidTr="0041730B">
        <w:trPr>
          <w:jc w:val="center"/>
        </w:trPr>
        <w:tc>
          <w:tcPr>
            <w:tcW w:w="2943" w:type="dxa"/>
          </w:tcPr>
          <w:p w:rsidR="009D6355" w:rsidRDefault="009D6355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D6355" w:rsidRDefault="009D6355" w:rsidP="008D71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38" w:type="dxa"/>
          </w:tcPr>
          <w:p w:rsidR="009D6355" w:rsidRDefault="009D6355" w:rsidP="008D71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D6355" w:rsidTr="0041730B">
        <w:trPr>
          <w:jc w:val="center"/>
        </w:trPr>
        <w:tc>
          <w:tcPr>
            <w:tcW w:w="2943" w:type="dxa"/>
          </w:tcPr>
          <w:p w:rsidR="009D6355" w:rsidRDefault="009D6355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D6355" w:rsidRDefault="009D6355" w:rsidP="00BA62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9D6355" w:rsidRDefault="009D6355" w:rsidP="00BA62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9067D" w:rsidTr="0041730B">
        <w:trPr>
          <w:jc w:val="center"/>
        </w:trPr>
        <w:tc>
          <w:tcPr>
            <w:tcW w:w="2943" w:type="dxa"/>
          </w:tcPr>
          <w:p w:rsidR="0009067D" w:rsidRDefault="0009067D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09067D" w:rsidRDefault="0009067D" w:rsidP="00DF59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09067D" w:rsidRDefault="0009067D" w:rsidP="00DF59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09067D" w:rsidTr="0041730B">
        <w:trPr>
          <w:jc w:val="center"/>
        </w:trPr>
        <w:tc>
          <w:tcPr>
            <w:tcW w:w="2943" w:type="dxa"/>
          </w:tcPr>
          <w:p w:rsidR="0009067D" w:rsidRDefault="0009067D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09067D" w:rsidRDefault="0009067D" w:rsidP="00F433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8" w:type="dxa"/>
          </w:tcPr>
          <w:p w:rsidR="0009067D" w:rsidRDefault="0009067D" w:rsidP="00F433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0530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4C3821" w:rsidRDefault="004C3821" w:rsidP="000530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9E71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4C3821" w:rsidRDefault="004C3821" w:rsidP="009E71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0E08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8" w:type="dxa"/>
          </w:tcPr>
          <w:p w:rsidR="004C3821" w:rsidRDefault="004C3821" w:rsidP="000E08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F904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4C3821" w:rsidRDefault="004C3821" w:rsidP="00F904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DA2B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4C3821" w:rsidRDefault="004C3821" w:rsidP="00DA2B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176D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4C3821" w:rsidRDefault="004C3821" w:rsidP="00176D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176D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4C3821" w:rsidRDefault="004C3821" w:rsidP="00176D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176D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4C3821" w:rsidRDefault="004C3821" w:rsidP="00176D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0374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4C3821" w:rsidRDefault="004C3821" w:rsidP="000374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7723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38" w:type="dxa"/>
          </w:tcPr>
          <w:p w:rsidR="004C3821" w:rsidRDefault="004C3821" w:rsidP="007723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7723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38" w:type="dxa"/>
          </w:tcPr>
          <w:p w:rsidR="004C3821" w:rsidRDefault="004C3821" w:rsidP="007723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454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4C3821" w:rsidRDefault="004C3821" w:rsidP="00454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4C3821" w:rsidTr="0041730B">
        <w:trPr>
          <w:jc w:val="center"/>
        </w:trPr>
        <w:tc>
          <w:tcPr>
            <w:tcW w:w="2943" w:type="dxa"/>
          </w:tcPr>
          <w:p w:rsidR="004C3821" w:rsidRDefault="004C382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C3821" w:rsidRDefault="004C3821" w:rsidP="000E08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8" w:type="dxa"/>
          </w:tcPr>
          <w:p w:rsidR="004C3821" w:rsidRDefault="004C3821" w:rsidP="000E08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4B12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397371" w:rsidRDefault="00397371" w:rsidP="004B12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7279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38" w:type="dxa"/>
          </w:tcPr>
          <w:p w:rsidR="00397371" w:rsidRDefault="00397371" w:rsidP="007279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633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38" w:type="dxa"/>
          </w:tcPr>
          <w:p w:rsidR="00397371" w:rsidRDefault="00397371" w:rsidP="00633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4B12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397371" w:rsidRDefault="00397371" w:rsidP="004B12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5221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38" w:type="dxa"/>
          </w:tcPr>
          <w:p w:rsidR="00397371" w:rsidRDefault="00397371" w:rsidP="005221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E63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838" w:type="dxa"/>
          </w:tcPr>
          <w:p w:rsidR="00397371" w:rsidRDefault="00397371" w:rsidP="00E637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5F73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38" w:type="dxa"/>
          </w:tcPr>
          <w:p w:rsidR="00397371" w:rsidRDefault="00397371" w:rsidP="005F73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F049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38" w:type="dxa"/>
          </w:tcPr>
          <w:p w:rsidR="00397371" w:rsidRDefault="00397371" w:rsidP="00F049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BC43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397371" w:rsidRDefault="00397371" w:rsidP="00BC43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397371" w:rsidTr="0041730B">
        <w:trPr>
          <w:jc w:val="center"/>
        </w:trPr>
        <w:tc>
          <w:tcPr>
            <w:tcW w:w="2943" w:type="dxa"/>
          </w:tcPr>
          <w:p w:rsidR="00397371" w:rsidRDefault="00397371" w:rsidP="00BE3D3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97371" w:rsidRDefault="00397371" w:rsidP="0026484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8" w:type="dxa"/>
          </w:tcPr>
          <w:p w:rsidR="00397371" w:rsidRDefault="00397371" w:rsidP="0026484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F5234D" w:rsidRDefault="00F5234D" w:rsidP="000E087C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030" w:rsidRDefault="006B1030" w:rsidP="000E087C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Диаграмма - доля учащихся выполнивших задания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(%)</w:t>
      </w:r>
      <w:proofErr w:type="gramEnd"/>
    </w:p>
    <w:p w:rsidR="00F5234D" w:rsidRDefault="002C2D30" w:rsidP="000E087C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D3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67775" cy="39147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1030" w:rsidRDefault="006B1030" w:rsidP="000E087C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87C" w:rsidRPr="000E087C" w:rsidRDefault="00AF166B" w:rsidP="000E087C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подробного анализа было установлено, что большинство учащихся не справились с заданиями: </w:t>
      </w:r>
      <w:r w:rsidR="000E087C" w:rsidRPr="003A48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</w:t>
      </w:r>
      <w:r w:rsidR="000E0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17, 18, </w:t>
      </w:r>
      <w:r w:rsidR="002C2D30"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  <w:r w:rsidR="007932C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366E0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="000E0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0E087C" w:rsidRDefault="00A048C4" w:rsidP="000E087C">
      <w:pPr>
        <w:pStyle w:val="a4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 них, базового уровня - </w:t>
      </w:r>
      <w:r w:rsidR="002C2D30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E087C" w:rsidRPr="003A48BA">
        <w:rPr>
          <w:rFonts w:ascii="Times New Roman" w:eastAsia="Calibri" w:hAnsi="Times New Roman" w:cs="Times New Roman"/>
          <w:bCs/>
          <w:sz w:val="24"/>
          <w:szCs w:val="24"/>
        </w:rPr>
        <w:t xml:space="preserve">повышенного </w:t>
      </w:r>
      <w:r w:rsidR="00605EE9">
        <w:rPr>
          <w:rFonts w:ascii="Times New Roman" w:eastAsia="Calibri" w:hAnsi="Times New Roman" w:cs="Times New Roman"/>
          <w:bCs/>
          <w:sz w:val="24"/>
          <w:szCs w:val="24"/>
        </w:rPr>
        <w:t>уровня</w:t>
      </w:r>
      <w:r w:rsidR="000E087C" w:rsidRPr="003A48BA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2C2D3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E087C" w:rsidRPr="003A48BA">
        <w:rPr>
          <w:rFonts w:ascii="Times New Roman" w:eastAsia="Calibri" w:hAnsi="Times New Roman" w:cs="Times New Roman"/>
          <w:bCs/>
          <w:sz w:val="24"/>
          <w:szCs w:val="24"/>
        </w:rPr>
        <w:t xml:space="preserve">, высокого – </w:t>
      </w:r>
      <w:r w:rsidR="002C2D30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0E087C" w:rsidRPr="003A48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B2C15" w:rsidRDefault="00EB2C15" w:rsidP="000E087C">
      <w:pPr>
        <w:pStyle w:val="a4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202</w:t>
      </w:r>
      <w:r w:rsidR="002C2D30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2C2D30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уч.г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835A80">
        <w:rPr>
          <w:rFonts w:ascii="Times New Roman" w:eastAsia="Calibri" w:hAnsi="Times New Roman" w:cs="Times New Roman"/>
          <w:bCs/>
          <w:sz w:val="24"/>
          <w:szCs w:val="24"/>
        </w:rPr>
        <w:t>задания</w:t>
      </w:r>
      <w:r w:rsidR="00835A80" w:rsidRPr="00605E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C2D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17, 18, ,25 </w:t>
      </w:r>
      <w:r w:rsidR="00605EE9">
        <w:rPr>
          <w:rFonts w:ascii="Times New Roman" w:eastAsia="Calibri" w:hAnsi="Times New Roman" w:cs="Times New Roman"/>
          <w:bCs/>
          <w:sz w:val="24"/>
          <w:szCs w:val="24"/>
        </w:rPr>
        <w:t xml:space="preserve">тоже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вызывали </w:t>
      </w:r>
      <w:r w:rsidR="00835A80">
        <w:rPr>
          <w:rFonts w:ascii="Times New Roman" w:eastAsia="Calibri" w:hAnsi="Times New Roman" w:cs="Times New Roman"/>
          <w:sz w:val="24"/>
          <w:szCs w:val="24"/>
        </w:rPr>
        <w:t>наибольшие</w:t>
      </w:r>
      <w:r w:rsidR="00835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трудности у учащихся</w:t>
      </w:r>
      <w:r w:rsidR="00835A8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86681" w:rsidRDefault="00286681" w:rsidP="00286681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8BA">
        <w:rPr>
          <w:rFonts w:ascii="Times New Roman" w:eastAsia="Calibri" w:hAnsi="Times New Roman" w:cs="Times New Roman"/>
          <w:sz w:val="24"/>
          <w:szCs w:val="24"/>
        </w:rPr>
        <w:t>На данные задания следует обратить особое внимание при подготовк</w:t>
      </w:r>
      <w:r>
        <w:rPr>
          <w:rFonts w:ascii="Times New Roman" w:eastAsia="Calibri" w:hAnsi="Times New Roman" w:cs="Times New Roman"/>
          <w:sz w:val="24"/>
          <w:szCs w:val="24"/>
        </w:rPr>
        <w:t>е обучающихся к сдаче ЕГЭ в 202</w:t>
      </w:r>
      <w:r w:rsidR="00C6267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C62675">
        <w:rPr>
          <w:rFonts w:ascii="Times New Roman" w:eastAsia="Calibri" w:hAnsi="Times New Roman" w:cs="Times New Roman"/>
          <w:sz w:val="24"/>
          <w:szCs w:val="24"/>
        </w:rPr>
        <w:t>6</w:t>
      </w:r>
      <w:r w:rsidRPr="003A48BA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B801F5" w:rsidRPr="00B801F5" w:rsidRDefault="00B801F5" w:rsidP="00B801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17 это р</w:t>
      </w:r>
      <w:r w:rsidRPr="00B801F5">
        <w:rPr>
          <w:rFonts w:ascii="Times New Roman" w:eastAsia="Calibri" w:hAnsi="Times New Roman" w:cs="Times New Roman"/>
          <w:sz w:val="24"/>
          <w:szCs w:val="24"/>
        </w:rPr>
        <w:t>абота с понятиями (рациональное/нерациональное природопользование, особо охраняемые природные территории, виды ресурсов) или выбор верных утверждений по географии России.</w:t>
      </w:r>
    </w:p>
    <w:p w:rsidR="00B801F5" w:rsidRPr="00B801F5" w:rsidRDefault="00B801F5" w:rsidP="00B801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1F5">
        <w:rPr>
          <w:rFonts w:ascii="Times New Roman" w:eastAsia="Calibri" w:hAnsi="Times New Roman" w:cs="Times New Roman"/>
          <w:sz w:val="24"/>
          <w:szCs w:val="24"/>
        </w:rPr>
        <w:t>Задание 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1F5">
        <w:rPr>
          <w:rFonts w:ascii="Times New Roman" w:eastAsia="Calibri" w:hAnsi="Times New Roman" w:cs="Times New Roman"/>
          <w:sz w:val="24"/>
          <w:szCs w:val="24"/>
        </w:rPr>
        <w:t>включает анализ таблицы или текста, где нужно определить:</w:t>
      </w:r>
    </w:p>
    <w:p w:rsidR="00B801F5" w:rsidRPr="00B801F5" w:rsidRDefault="00B801F5" w:rsidP="00B801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1F5">
        <w:rPr>
          <w:rFonts w:ascii="Times New Roman" w:eastAsia="Calibri" w:hAnsi="Times New Roman" w:cs="Times New Roman"/>
          <w:sz w:val="24"/>
          <w:szCs w:val="24"/>
        </w:rPr>
        <w:t>Регионы России, лидирующие по добыче ресурсов или экологическим характеристикам.</w:t>
      </w:r>
    </w:p>
    <w:p w:rsidR="00B801F5" w:rsidRPr="00B801F5" w:rsidRDefault="00B801F5" w:rsidP="00B801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1F5">
        <w:rPr>
          <w:rFonts w:ascii="Times New Roman" w:eastAsia="Calibri" w:hAnsi="Times New Roman" w:cs="Times New Roman"/>
          <w:sz w:val="24"/>
          <w:szCs w:val="24"/>
        </w:rPr>
        <w:t>Последствия воздействия человека на природу.</w:t>
      </w:r>
    </w:p>
    <w:p w:rsidR="00B801F5" w:rsidRPr="00B801F5" w:rsidRDefault="00B801F5" w:rsidP="00B801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1F5">
        <w:rPr>
          <w:rFonts w:ascii="Times New Roman" w:eastAsia="Calibri" w:hAnsi="Times New Roman" w:cs="Times New Roman"/>
          <w:sz w:val="24"/>
          <w:szCs w:val="24"/>
        </w:rPr>
        <w:t>Особенности использования минеральных, лесных или водных ресурсов.</w:t>
      </w:r>
    </w:p>
    <w:p w:rsidR="000809FE" w:rsidRDefault="00AF718F" w:rsidP="00DF3A7B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18F">
        <w:rPr>
          <w:rFonts w:ascii="Times New Roman" w:eastAsia="Calibri" w:hAnsi="Times New Roman" w:cs="Times New Roman"/>
          <w:sz w:val="24"/>
          <w:szCs w:val="24"/>
        </w:rPr>
        <w:t>В задании 22 проверяются умения: владеть географической терминологией и системой географических понятий; различать географические процессы и явления и распознавать их проявления в повседневной жизни.</w:t>
      </w:r>
    </w:p>
    <w:p w:rsidR="0087027A" w:rsidRPr="00AF718F" w:rsidRDefault="0087027A" w:rsidP="00DF3A7B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2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задании 25 проверяются умения: определять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7027A">
        <w:rPr>
          <w:rFonts w:ascii="Times New Roman" w:eastAsia="Calibri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объектов, процессов и явлений;</w:t>
      </w:r>
      <w:r w:rsidRPr="0087027A">
        <w:rPr>
          <w:rFonts w:ascii="Times New Roman" w:eastAsia="Calibri" w:hAnsi="Times New Roman" w:cs="Times New Roman"/>
          <w:sz w:val="24"/>
          <w:szCs w:val="24"/>
        </w:rPr>
        <w:t xml:space="preserve"> анализировать и интерпретировать полученные данные, критически их оценивать, формулировать выводы.</w:t>
      </w:r>
    </w:p>
    <w:p w:rsidR="00B801F5" w:rsidRPr="00B801F5" w:rsidRDefault="00B801F5" w:rsidP="00B801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Суть в </w:t>
      </w:r>
      <w:r w:rsidRPr="00B801F5">
        <w:rPr>
          <w:rFonts w:ascii="Times New Roman" w:eastAsia="Calibri" w:hAnsi="Times New Roman" w:cs="Times New Roman"/>
          <w:sz w:val="24"/>
          <w:szCs w:val="24"/>
        </w:rPr>
        <w:t>2025 году новых типов заданий нет, но акцент сделан на прикладном применении знаний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6A04" w:rsidRPr="003A48BA" w:rsidRDefault="00616D37" w:rsidP="00DF3A7B">
      <w:pPr>
        <w:pStyle w:val="Default"/>
        <w:ind w:firstLine="567"/>
        <w:rPr>
          <w:color w:val="auto"/>
        </w:rPr>
      </w:pPr>
      <w:r>
        <w:rPr>
          <w:color w:val="auto"/>
        </w:rPr>
        <w:t>В целом, р</w:t>
      </w:r>
      <w:r w:rsidR="000F6A04" w:rsidRPr="003A48BA">
        <w:rPr>
          <w:color w:val="auto"/>
        </w:rPr>
        <w:t xml:space="preserve">езультативность выполнения заданий ЕГЭ по географии можно считать удовлетворительной. Задания базового </w:t>
      </w:r>
      <w:r w:rsidR="00AF4183">
        <w:rPr>
          <w:color w:val="auto"/>
        </w:rPr>
        <w:t xml:space="preserve">и высокого </w:t>
      </w:r>
      <w:r w:rsidR="000F6A04" w:rsidRPr="003A48BA">
        <w:rPr>
          <w:color w:val="auto"/>
        </w:rPr>
        <w:t>уровня сложности участники ЕГЭ по географии выполнили достаточно успешно.</w:t>
      </w:r>
    </w:p>
    <w:p w:rsidR="000F6A04" w:rsidRPr="00A40029" w:rsidRDefault="000F6A04" w:rsidP="00DF3A7B">
      <w:pPr>
        <w:pStyle w:val="Default"/>
        <w:ind w:firstLine="567"/>
        <w:rPr>
          <w:color w:val="auto"/>
        </w:rPr>
      </w:pPr>
      <w:r w:rsidRPr="00616D37">
        <w:rPr>
          <w:b/>
          <w:color w:val="auto"/>
        </w:rPr>
        <w:t>Для повышения результатов ЕГЭ по географии необходимо:</w:t>
      </w:r>
      <w:r w:rsidRPr="00A40029">
        <w:rPr>
          <w:color w:val="auto"/>
        </w:rPr>
        <w:t xml:space="preserve"> </w:t>
      </w:r>
    </w:p>
    <w:p w:rsidR="000F6A04" w:rsidRPr="003A48BA" w:rsidRDefault="000F6A04" w:rsidP="00DF3A7B">
      <w:pPr>
        <w:pStyle w:val="Default"/>
        <w:ind w:firstLine="567"/>
        <w:jc w:val="both"/>
        <w:rPr>
          <w:color w:val="auto"/>
        </w:rPr>
      </w:pPr>
      <w:r w:rsidRPr="003A48BA">
        <w:rPr>
          <w:color w:val="auto"/>
        </w:rPr>
        <w:t xml:space="preserve">1. Использовать в преподавании географии современные педагогические технологии в целях оптимизации процесса обучения и активизации самостоятельной познавательной деятельности обучающихся. </w:t>
      </w:r>
    </w:p>
    <w:p w:rsidR="000F6A04" w:rsidRPr="003A48BA" w:rsidRDefault="000F6A04" w:rsidP="00DF3A7B">
      <w:pPr>
        <w:pStyle w:val="Default"/>
        <w:ind w:firstLine="567"/>
        <w:jc w:val="both"/>
        <w:rPr>
          <w:color w:val="auto"/>
        </w:rPr>
      </w:pPr>
      <w:r w:rsidRPr="003A48BA">
        <w:rPr>
          <w:color w:val="auto"/>
        </w:rPr>
        <w:t xml:space="preserve">2. Проводить комплексные практические работы, соединяющие физико-географическую и социально-экономическую составляющую школьного курса географии при выполнении характеристики территории (любого уровня пространственного охвата). </w:t>
      </w:r>
    </w:p>
    <w:p w:rsidR="000F6A04" w:rsidRPr="003A48BA" w:rsidRDefault="000F6A04" w:rsidP="00DF3A7B">
      <w:pPr>
        <w:pStyle w:val="Default"/>
        <w:ind w:firstLine="567"/>
        <w:jc w:val="both"/>
        <w:rPr>
          <w:color w:val="auto"/>
        </w:rPr>
      </w:pPr>
      <w:r w:rsidRPr="003A48BA">
        <w:rPr>
          <w:color w:val="auto"/>
        </w:rPr>
        <w:t xml:space="preserve">3. Формировать информационную культуру обучающихся при работе с различными источниками географической информации (атласами, справочниками, словарями и др.) и потребности их использования в учебной деятельности. </w:t>
      </w:r>
    </w:p>
    <w:p w:rsidR="000F6A04" w:rsidRPr="003A48BA" w:rsidRDefault="000F6A04" w:rsidP="00DF3A7B">
      <w:pPr>
        <w:pStyle w:val="Default"/>
        <w:ind w:firstLine="567"/>
        <w:jc w:val="both"/>
        <w:rPr>
          <w:color w:val="auto"/>
        </w:rPr>
      </w:pPr>
      <w:r w:rsidRPr="003A48BA">
        <w:rPr>
          <w:color w:val="auto"/>
        </w:rPr>
        <w:t xml:space="preserve">4. Формировать у обучающихся навыки работы с заданиями разного уровня сложности (в соответствии с видами заданий КИМ). </w:t>
      </w:r>
    </w:p>
    <w:p w:rsidR="000F6A04" w:rsidRPr="003A48BA" w:rsidRDefault="000F6A04" w:rsidP="00DF3A7B">
      <w:pPr>
        <w:pStyle w:val="Default"/>
        <w:ind w:firstLine="567"/>
        <w:jc w:val="both"/>
        <w:rPr>
          <w:color w:val="auto"/>
        </w:rPr>
      </w:pPr>
      <w:r w:rsidRPr="003A48BA">
        <w:rPr>
          <w:color w:val="auto"/>
        </w:rPr>
        <w:t xml:space="preserve">5. Оперативно знакомить </w:t>
      </w:r>
      <w:proofErr w:type="gramStart"/>
      <w:r w:rsidRPr="003A48BA">
        <w:rPr>
          <w:color w:val="auto"/>
        </w:rPr>
        <w:t>обучающихся</w:t>
      </w:r>
      <w:proofErr w:type="gramEnd"/>
      <w:r w:rsidRPr="003A48BA">
        <w:rPr>
          <w:color w:val="auto"/>
        </w:rPr>
        <w:t xml:space="preserve"> с нормативными документами и методическими материалами с сайта ФИПИ (</w:t>
      </w:r>
      <w:proofErr w:type="spellStart"/>
      <w:r w:rsidRPr="003A48BA">
        <w:rPr>
          <w:color w:val="auto"/>
        </w:rPr>
        <w:t>www.fipi.ru</w:t>
      </w:r>
      <w:proofErr w:type="spellEnd"/>
      <w:r w:rsidRPr="003A48BA">
        <w:rPr>
          <w:color w:val="auto"/>
        </w:rPr>
        <w:t xml:space="preserve">). </w:t>
      </w:r>
    </w:p>
    <w:p w:rsidR="000F6A04" w:rsidRPr="003A48BA" w:rsidRDefault="000F6A04" w:rsidP="00DF3A7B">
      <w:pPr>
        <w:pStyle w:val="Default"/>
        <w:ind w:firstLine="567"/>
        <w:jc w:val="both"/>
        <w:rPr>
          <w:color w:val="auto"/>
        </w:rPr>
      </w:pPr>
      <w:r w:rsidRPr="003A48BA">
        <w:rPr>
          <w:color w:val="auto"/>
        </w:rPr>
        <w:t xml:space="preserve">6. Активно использовать при подготовке к государственной итоговой аттестации по географии ресурсы интернета (сайт «Решу ЕГЭ» и др.). </w:t>
      </w:r>
    </w:p>
    <w:sectPr w:rsidR="000F6A04" w:rsidRPr="003A48BA" w:rsidSect="0067742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5C82"/>
    <w:multiLevelType w:val="hybridMultilevel"/>
    <w:tmpl w:val="76889F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91777"/>
    <w:multiLevelType w:val="multilevel"/>
    <w:tmpl w:val="E51C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D715F"/>
    <w:multiLevelType w:val="hybridMultilevel"/>
    <w:tmpl w:val="0D5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D1229"/>
    <w:multiLevelType w:val="hybridMultilevel"/>
    <w:tmpl w:val="A3380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7BE"/>
    <w:rsid w:val="000216CC"/>
    <w:rsid w:val="000235C7"/>
    <w:rsid w:val="000768AF"/>
    <w:rsid w:val="000809FE"/>
    <w:rsid w:val="0009055E"/>
    <w:rsid w:val="0009067D"/>
    <w:rsid w:val="000D3FC8"/>
    <w:rsid w:val="000D6C06"/>
    <w:rsid w:val="000D7264"/>
    <w:rsid w:val="000E087C"/>
    <w:rsid w:val="000F6A04"/>
    <w:rsid w:val="00174D20"/>
    <w:rsid w:val="001A35EF"/>
    <w:rsid w:val="001C1AB0"/>
    <w:rsid w:val="001D363F"/>
    <w:rsid w:val="001D4BF3"/>
    <w:rsid w:val="002023FE"/>
    <w:rsid w:val="00251ADD"/>
    <w:rsid w:val="00286681"/>
    <w:rsid w:val="002A4D1A"/>
    <w:rsid w:val="002C1511"/>
    <w:rsid w:val="002C2D30"/>
    <w:rsid w:val="002F36DA"/>
    <w:rsid w:val="00303042"/>
    <w:rsid w:val="00306913"/>
    <w:rsid w:val="00313E98"/>
    <w:rsid w:val="00332B12"/>
    <w:rsid w:val="00350BB2"/>
    <w:rsid w:val="00397371"/>
    <w:rsid w:val="003A48BA"/>
    <w:rsid w:val="003D5FDF"/>
    <w:rsid w:val="00405542"/>
    <w:rsid w:val="00406004"/>
    <w:rsid w:val="00417275"/>
    <w:rsid w:val="0041730B"/>
    <w:rsid w:val="00455462"/>
    <w:rsid w:val="00461EE8"/>
    <w:rsid w:val="00476FD6"/>
    <w:rsid w:val="00493D95"/>
    <w:rsid w:val="004A4794"/>
    <w:rsid w:val="004C3821"/>
    <w:rsid w:val="00535905"/>
    <w:rsid w:val="00536795"/>
    <w:rsid w:val="00546A6B"/>
    <w:rsid w:val="00585D74"/>
    <w:rsid w:val="005E1F9B"/>
    <w:rsid w:val="00605EE9"/>
    <w:rsid w:val="00610B27"/>
    <w:rsid w:val="00616D37"/>
    <w:rsid w:val="00651258"/>
    <w:rsid w:val="0065276A"/>
    <w:rsid w:val="00663BC3"/>
    <w:rsid w:val="00683E15"/>
    <w:rsid w:val="006B1030"/>
    <w:rsid w:val="006D61E9"/>
    <w:rsid w:val="0071481B"/>
    <w:rsid w:val="00737D92"/>
    <w:rsid w:val="00776FA3"/>
    <w:rsid w:val="007932C3"/>
    <w:rsid w:val="007D5879"/>
    <w:rsid w:val="008224A1"/>
    <w:rsid w:val="00822F2F"/>
    <w:rsid w:val="00830C85"/>
    <w:rsid w:val="00835A80"/>
    <w:rsid w:val="00835D65"/>
    <w:rsid w:val="00853A1E"/>
    <w:rsid w:val="0087027A"/>
    <w:rsid w:val="00895B58"/>
    <w:rsid w:val="008C4CCF"/>
    <w:rsid w:val="008D0977"/>
    <w:rsid w:val="00940194"/>
    <w:rsid w:val="009842C3"/>
    <w:rsid w:val="00994FF2"/>
    <w:rsid w:val="009D6355"/>
    <w:rsid w:val="009F07B3"/>
    <w:rsid w:val="00A048C4"/>
    <w:rsid w:val="00A366E0"/>
    <w:rsid w:val="00A40029"/>
    <w:rsid w:val="00A55F4D"/>
    <w:rsid w:val="00A86DC3"/>
    <w:rsid w:val="00A9407C"/>
    <w:rsid w:val="00AA7C94"/>
    <w:rsid w:val="00AD53E3"/>
    <w:rsid w:val="00AE5B3F"/>
    <w:rsid w:val="00AF166B"/>
    <w:rsid w:val="00AF2488"/>
    <w:rsid w:val="00AF4183"/>
    <w:rsid w:val="00AF718F"/>
    <w:rsid w:val="00B43737"/>
    <w:rsid w:val="00B801F5"/>
    <w:rsid w:val="00BB6B46"/>
    <w:rsid w:val="00BE2B22"/>
    <w:rsid w:val="00BE3D33"/>
    <w:rsid w:val="00C11F2C"/>
    <w:rsid w:val="00C62675"/>
    <w:rsid w:val="00C7126B"/>
    <w:rsid w:val="00CC2357"/>
    <w:rsid w:val="00CC2E8B"/>
    <w:rsid w:val="00DA5E4E"/>
    <w:rsid w:val="00DF17BE"/>
    <w:rsid w:val="00DF3A7B"/>
    <w:rsid w:val="00E53C73"/>
    <w:rsid w:val="00E839A5"/>
    <w:rsid w:val="00E92337"/>
    <w:rsid w:val="00EB2C15"/>
    <w:rsid w:val="00EB5450"/>
    <w:rsid w:val="00EC31F1"/>
    <w:rsid w:val="00EE62B9"/>
    <w:rsid w:val="00F11A92"/>
    <w:rsid w:val="00F5234D"/>
    <w:rsid w:val="00F6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6A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A0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F6A0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0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6A04"/>
    <w:rPr>
      <w:b/>
      <w:bCs/>
    </w:rPr>
  </w:style>
  <w:style w:type="paragraph" w:customStyle="1" w:styleId="Default">
    <w:name w:val="Default"/>
    <w:rsid w:val="000F6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7D5879"/>
  </w:style>
  <w:style w:type="character" w:customStyle="1" w:styleId="t286pc">
    <w:name w:val="t286pc"/>
    <w:basedOn w:val="a0"/>
    <w:rsid w:val="00B8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6A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A0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F6A0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0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6A04"/>
    <w:rPr>
      <w:b/>
      <w:bCs/>
    </w:rPr>
  </w:style>
  <w:style w:type="paragraph" w:customStyle="1" w:styleId="Default">
    <w:name w:val="Default"/>
    <w:rsid w:val="000F6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Диаграмма - доля участников и количество баллов.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школа 5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Лист1!$B$2:$E$2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лицей 21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Лист1!$B$3:$E$3</c:f>
              <c:numCache>
                <c:formatCode>0.00%</c:formatCode>
                <c:ptCount val="4"/>
                <c:pt idx="0" formatCode="0%">
                  <c:v>0</c:v>
                </c:pt>
                <c:pt idx="1">
                  <c:v>1</c:v>
                </c:pt>
                <c:pt idx="2">
                  <c:v>0</c:v>
                </c:pt>
                <c:pt idx="3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Лист1!$B$4:$E$4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10917888"/>
        <c:axId val="110927872"/>
      </c:barChart>
      <c:catAx>
        <c:axId val="110917888"/>
        <c:scaling>
          <c:orientation val="minMax"/>
        </c:scaling>
        <c:axPos val="b"/>
        <c:tickLblPos val="nextTo"/>
        <c:crossAx val="110927872"/>
        <c:crosses val="autoZero"/>
        <c:auto val="1"/>
        <c:lblAlgn val="ctr"/>
        <c:lblOffset val="100"/>
      </c:catAx>
      <c:valAx>
        <c:axId val="110927872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110917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 – средний балл по школам</a:t>
            </a:r>
          </a:p>
        </c:rich>
      </c:tx>
      <c:layout>
        <c:manualLayout>
          <c:xMode val="edge"/>
          <c:yMode val="edge"/>
          <c:x val="0.10906255468066504"/>
          <c:y val="2.777777777777786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Лист1!$A$20</c:f>
              <c:strCache>
                <c:ptCount val="1"/>
                <c:pt idx="0">
                  <c:v>школа № 5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Лист1!$B$20</c:f>
              <c:numCache>
                <c:formatCode>0.00%</c:formatCode>
                <c:ptCount val="1"/>
                <c:pt idx="0">
                  <c:v>0.63800000000000068</c:v>
                </c:pt>
              </c:numCache>
            </c:numRef>
          </c:val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лицей № 21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Лист1!$B$21</c:f>
              <c:numCache>
                <c:formatCode>0.00%</c:formatCode>
                <c:ptCount val="1"/>
                <c:pt idx="0">
                  <c:v>0.49000000000000027</c:v>
                </c:pt>
              </c:numCache>
            </c:numRef>
          </c:val>
        </c:ser>
        <c:ser>
          <c:idx val="2"/>
          <c:order val="2"/>
          <c:tx>
            <c:strRef>
              <c:f>Лист1!$A$22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Лист1!$B$22</c:f>
              <c:numCache>
                <c:formatCode>0.00%</c:formatCode>
                <c:ptCount val="1"/>
                <c:pt idx="0">
                  <c:v>0.56999999999999995</c:v>
                </c:pt>
              </c:numCache>
            </c:numRef>
          </c:val>
        </c:ser>
        <c:axId val="110945408"/>
        <c:axId val="110946944"/>
      </c:barChart>
      <c:catAx>
        <c:axId val="110945408"/>
        <c:scaling>
          <c:orientation val="minMax"/>
        </c:scaling>
        <c:axPos val="b"/>
        <c:numFmt formatCode="General" sourceLinked="1"/>
        <c:tickLblPos val="nextTo"/>
        <c:crossAx val="110946944"/>
        <c:crosses val="autoZero"/>
        <c:auto val="1"/>
        <c:lblAlgn val="ctr"/>
        <c:lblOffset val="100"/>
      </c:catAx>
      <c:valAx>
        <c:axId val="110946944"/>
        <c:scaling>
          <c:orientation val="minMax"/>
        </c:scaling>
        <c:axPos val="l"/>
        <c:majorGridlines/>
        <c:numFmt formatCode="0.00%" sourceLinked="1"/>
        <c:tickLblPos val="nextTo"/>
        <c:crossAx val="110945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 b="1" i="0" baseline="0"/>
              <a:t>Диаграмма - доля учащихся выполнивших задания (%)</a:t>
            </a:r>
            <a:endParaRPr lang="ru-RU" sz="16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Лист1!$G$82</c:f>
              <c:strCache>
                <c:ptCount val="1"/>
                <c:pt idx="0">
                  <c:v>Неверно </c:v>
                </c:pt>
              </c:strCache>
            </c:strRef>
          </c:tx>
          <c:cat>
            <c:strRef>
              <c:f>Лист1!$F$83:$F$112</c:f>
              <c:strCache>
                <c:ptCount val="30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  <c:pt idx="27">
                  <c:v>28.               </c:v>
                </c:pt>
                <c:pt idx="28">
                  <c:v>29.               </c:v>
                </c:pt>
                <c:pt idx="29">
                  <c:v>30.               </c:v>
                </c:pt>
              </c:strCache>
            </c:strRef>
          </c:cat>
          <c:val>
            <c:numRef>
              <c:f>Лист1!$G$83:$G$112</c:f>
              <c:numCache>
                <c:formatCode>General</c:formatCode>
                <c:ptCount val="30"/>
                <c:pt idx="0">
                  <c:v>14.3</c:v>
                </c:pt>
                <c:pt idx="1">
                  <c:v>43</c:v>
                </c:pt>
                <c:pt idx="2">
                  <c:v>14.3</c:v>
                </c:pt>
                <c:pt idx="3">
                  <c:v>43</c:v>
                </c:pt>
                <c:pt idx="4">
                  <c:v>29</c:v>
                </c:pt>
                <c:pt idx="5">
                  <c:v>14.3</c:v>
                </c:pt>
                <c:pt idx="6">
                  <c:v>0</c:v>
                </c:pt>
                <c:pt idx="7">
                  <c:v>14.3</c:v>
                </c:pt>
                <c:pt idx="8">
                  <c:v>29</c:v>
                </c:pt>
                <c:pt idx="9">
                  <c:v>0</c:v>
                </c:pt>
                <c:pt idx="10">
                  <c:v>29</c:v>
                </c:pt>
                <c:pt idx="11">
                  <c:v>14.3</c:v>
                </c:pt>
                <c:pt idx="12">
                  <c:v>14.3</c:v>
                </c:pt>
                <c:pt idx="13">
                  <c:v>14.3</c:v>
                </c:pt>
                <c:pt idx="14">
                  <c:v>14.3</c:v>
                </c:pt>
                <c:pt idx="15">
                  <c:v>29</c:v>
                </c:pt>
                <c:pt idx="16">
                  <c:v>57</c:v>
                </c:pt>
                <c:pt idx="17">
                  <c:v>71</c:v>
                </c:pt>
                <c:pt idx="18">
                  <c:v>14.3</c:v>
                </c:pt>
                <c:pt idx="19">
                  <c:v>0</c:v>
                </c:pt>
                <c:pt idx="20">
                  <c:v>29</c:v>
                </c:pt>
                <c:pt idx="21">
                  <c:v>57</c:v>
                </c:pt>
                <c:pt idx="22">
                  <c:v>43</c:v>
                </c:pt>
                <c:pt idx="23">
                  <c:v>29</c:v>
                </c:pt>
                <c:pt idx="24">
                  <c:v>71</c:v>
                </c:pt>
                <c:pt idx="25">
                  <c:v>14.3</c:v>
                </c:pt>
                <c:pt idx="26">
                  <c:v>43</c:v>
                </c:pt>
                <c:pt idx="27">
                  <c:v>43</c:v>
                </c:pt>
                <c:pt idx="28">
                  <c:v>29</c:v>
                </c:pt>
                <c:pt idx="29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Лист1!$H$82</c:f>
              <c:strCache>
                <c:ptCount val="1"/>
                <c:pt idx="0">
                  <c:v>Верно </c:v>
                </c:pt>
              </c:strCache>
            </c:strRef>
          </c:tx>
          <c:cat>
            <c:strRef>
              <c:f>Лист1!$F$83:$F$112</c:f>
              <c:strCache>
                <c:ptCount val="30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  <c:pt idx="27">
                  <c:v>28.               </c:v>
                </c:pt>
                <c:pt idx="28">
                  <c:v>29.               </c:v>
                </c:pt>
                <c:pt idx="29">
                  <c:v>30.               </c:v>
                </c:pt>
              </c:strCache>
            </c:strRef>
          </c:cat>
          <c:val>
            <c:numRef>
              <c:f>Лист1!$H$83:$H$112</c:f>
              <c:numCache>
                <c:formatCode>General</c:formatCode>
                <c:ptCount val="30"/>
                <c:pt idx="0">
                  <c:v>85.7</c:v>
                </c:pt>
                <c:pt idx="1">
                  <c:v>57</c:v>
                </c:pt>
                <c:pt idx="2">
                  <c:v>85.7</c:v>
                </c:pt>
                <c:pt idx="3">
                  <c:v>57</c:v>
                </c:pt>
                <c:pt idx="4">
                  <c:v>71</c:v>
                </c:pt>
                <c:pt idx="5">
                  <c:v>85.7</c:v>
                </c:pt>
                <c:pt idx="6">
                  <c:v>100</c:v>
                </c:pt>
                <c:pt idx="7">
                  <c:v>85.7</c:v>
                </c:pt>
                <c:pt idx="8">
                  <c:v>71</c:v>
                </c:pt>
                <c:pt idx="9">
                  <c:v>100</c:v>
                </c:pt>
                <c:pt idx="10">
                  <c:v>71</c:v>
                </c:pt>
                <c:pt idx="11">
                  <c:v>85.7</c:v>
                </c:pt>
                <c:pt idx="12">
                  <c:v>85.7</c:v>
                </c:pt>
                <c:pt idx="13">
                  <c:v>85.7</c:v>
                </c:pt>
                <c:pt idx="14">
                  <c:v>85.7</c:v>
                </c:pt>
                <c:pt idx="15">
                  <c:v>71</c:v>
                </c:pt>
                <c:pt idx="16">
                  <c:v>42</c:v>
                </c:pt>
                <c:pt idx="17">
                  <c:v>29</c:v>
                </c:pt>
                <c:pt idx="18">
                  <c:v>85.7</c:v>
                </c:pt>
                <c:pt idx="19">
                  <c:v>100</c:v>
                </c:pt>
                <c:pt idx="20">
                  <c:v>71</c:v>
                </c:pt>
                <c:pt idx="21">
                  <c:v>42</c:v>
                </c:pt>
                <c:pt idx="22">
                  <c:v>57</c:v>
                </c:pt>
                <c:pt idx="23">
                  <c:v>71</c:v>
                </c:pt>
                <c:pt idx="24">
                  <c:v>29</c:v>
                </c:pt>
                <c:pt idx="25">
                  <c:v>85.7</c:v>
                </c:pt>
                <c:pt idx="26">
                  <c:v>57</c:v>
                </c:pt>
                <c:pt idx="27">
                  <c:v>57</c:v>
                </c:pt>
                <c:pt idx="28">
                  <c:v>71</c:v>
                </c:pt>
                <c:pt idx="29">
                  <c:v>71</c:v>
                </c:pt>
              </c:numCache>
            </c:numRef>
          </c:val>
        </c:ser>
        <c:axId val="111653632"/>
        <c:axId val="111655168"/>
      </c:barChart>
      <c:catAx>
        <c:axId val="111653632"/>
        <c:scaling>
          <c:orientation val="minMax"/>
        </c:scaling>
        <c:axPos val="b"/>
        <c:majorTickMark val="none"/>
        <c:tickLblPos val="nextTo"/>
        <c:crossAx val="111655168"/>
        <c:crosses val="autoZero"/>
        <c:auto val="1"/>
        <c:lblAlgn val="ctr"/>
        <c:lblOffset val="100"/>
      </c:catAx>
      <c:valAx>
        <c:axId val="111655168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crossAx val="111653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Asus</cp:lastModifiedBy>
  <cp:revision>21</cp:revision>
  <dcterms:created xsi:type="dcterms:W3CDTF">2026-03-23T18:57:00Z</dcterms:created>
  <dcterms:modified xsi:type="dcterms:W3CDTF">2026-03-24T15:31:00Z</dcterms:modified>
</cp:coreProperties>
</file>