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F75C" w14:textId="30E3A12E" w:rsidR="00632BF2" w:rsidRPr="00334852" w:rsidRDefault="00632BF2" w:rsidP="00632B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852">
        <w:rPr>
          <w:rFonts w:ascii="Times New Roman" w:hAnsi="Times New Roman" w:cs="Times New Roman"/>
          <w:b/>
          <w:bCs/>
          <w:sz w:val="24"/>
          <w:szCs w:val="24"/>
        </w:rPr>
        <w:t>Алгоритм анализа результатов работы ММО учителей истории и социально-экономических  дисциплин Новосибирской области р. п. Кольцово.</w:t>
      </w:r>
    </w:p>
    <w:p w14:paraId="736F6546" w14:textId="138D1250" w:rsidR="000810BF" w:rsidRPr="00276245" w:rsidRDefault="000810BF" w:rsidP="00276245">
      <w:pPr>
        <w:rPr>
          <w:rFonts w:ascii="Times New Roman" w:hAnsi="Times New Roman" w:cs="Times New Roman"/>
          <w:sz w:val="24"/>
          <w:szCs w:val="24"/>
        </w:rPr>
      </w:pPr>
    </w:p>
    <w:p w14:paraId="26043F7C" w14:textId="74F85AB2"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67"/>
        <w:gridCol w:w="2182"/>
        <w:gridCol w:w="2164"/>
        <w:gridCol w:w="2238"/>
      </w:tblGrid>
      <w:tr w:rsidR="0067190C" w:rsidRPr="00276245" w14:paraId="0A8CC055" w14:textId="77777777" w:rsidTr="00632BF2">
        <w:tc>
          <w:tcPr>
            <w:tcW w:w="2267" w:type="dxa"/>
          </w:tcPr>
          <w:p w14:paraId="55376E2F" w14:textId="1C045F5E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A8AD452" w14:textId="1B2BB34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4" w:type="dxa"/>
          </w:tcPr>
          <w:p w14:paraId="4B00200F" w14:textId="62FF2B3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38" w:type="dxa"/>
          </w:tcPr>
          <w:p w14:paraId="5EDACA38" w14:textId="1E2E8D5C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32BF2" w:rsidRPr="00276245" w14:paraId="097EE362" w14:textId="77777777" w:rsidTr="00632BF2">
        <w:tc>
          <w:tcPr>
            <w:tcW w:w="2267" w:type="dxa"/>
          </w:tcPr>
          <w:p w14:paraId="54BB2544" w14:textId="39277787" w:rsidR="00632BF2" w:rsidRPr="00276245" w:rsidRDefault="00632BF2" w:rsidP="00632B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</w:p>
        </w:tc>
        <w:tc>
          <w:tcPr>
            <w:tcW w:w="2182" w:type="dxa"/>
          </w:tcPr>
          <w:p w14:paraId="2A9177DF" w14:textId="44E14D23" w:rsidR="00632BF2" w:rsidRPr="00276245" w:rsidRDefault="00632BF2" w:rsidP="00632B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Ясудис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Витальевна </w:t>
            </w:r>
          </w:p>
        </w:tc>
        <w:tc>
          <w:tcPr>
            <w:tcW w:w="2164" w:type="dxa"/>
          </w:tcPr>
          <w:p w14:paraId="29B07B82" w14:textId="2B4D084B" w:rsidR="00632BF2" w:rsidRPr="00276245" w:rsidRDefault="00632BF2" w:rsidP="00632B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Технополис»</w:t>
            </w:r>
          </w:p>
        </w:tc>
        <w:tc>
          <w:tcPr>
            <w:tcW w:w="2238" w:type="dxa"/>
          </w:tcPr>
          <w:p w14:paraId="727EE75E" w14:textId="4543FDD0" w:rsidR="00632BF2" w:rsidRPr="00276245" w:rsidRDefault="00632BF2" w:rsidP="00632B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обществознания, финансовой грамотности </w:t>
            </w:r>
          </w:p>
        </w:tc>
      </w:tr>
      <w:tr w:rsidR="00632BF2" w:rsidRPr="00276245" w14:paraId="18F29A1F" w14:textId="77777777" w:rsidTr="00632BF2">
        <w:tc>
          <w:tcPr>
            <w:tcW w:w="2267" w:type="dxa"/>
          </w:tcPr>
          <w:p w14:paraId="63E5DF2C" w14:textId="5820689F" w:rsidR="00632BF2" w:rsidRPr="00276245" w:rsidRDefault="00632BF2" w:rsidP="00632B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</w:p>
        </w:tc>
        <w:tc>
          <w:tcPr>
            <w:tcW w:w="2182" w:type="dxa"/>
          </w:tcPr>
          <w:p w14:paraId="04AF7A26" w14:textId="5C6CE2DC" w:rsidR="00632BF2" w:rsidRPr="00276245" w:rsidRDefault="00632BF2" w:rsidP="00632B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Петренко Наталья Владимировна </w:t>
            </w:r>
          </w:p>
        </w:tc>
        <w:tc>
          <w:tcPr>
            <w:tcW w:w="2164" w:type="dxa"/>
          </w:tcPr>
          <w:p w14:paraId="5AEDAB24" w14:textId="58480B01" w:rsidR="00632BF2" w:rsidRPr="00276245" w:rsidRDefault="00632BF2" w:rsidP="00632B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Технополис»</w:t>
            </w:r>
          </w:p>
        </w:tc>
        <w:tc>
          <w:tcPr>
            <w:tcW w:w="2238" w:type="dxa"/>
          </w:tcPr>
          <w:p w14:paraId="6ACB6BC7" w14:textId="5EDB1395" w:rsidR="00632BF2" w:rsidRPr="00276245" w:rsidRDefault="00632BF2" w:rsidP="00632B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</w:tbl>
    <w:p w14:paraId="76BC5BA5" w14:textId="398A4B9B" w:rsidR="0067190C" w:rsidRPr="00276245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3EF43A7" w:rsidR="0067190C" w:rsidRPr="00276245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DA0A03" w:rsidRPr="00276245" w14:paraId="50C1E1C3" w14:textId="77777777" w:rsidTr="00DA0A03">
        <w:tc>
          <w:tcPr>
            <w:tcW w:w="2875" w:type="dxa"/>
          </w:tcPr>
          <w:p w14:paraId="7DD23A4B" w14:textId="38C3B7FF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14:paraId="410982EB" w14:textId="04A3C8E8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875" w:type="dxa"/>
          </w:tcPr>
          <w:p w14:paraId="05134EC7" w14:textId="5EABA3B6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</w:p>
        </w:tc>
      </w:tr>
      <w:tr w:rsidR="00DA0A03" w:rsidRPr="00276245" w14:paraId="44E07EAB" w14:textId="77777777" w:rsidTr="00DA0A03">
        <w:tc>
          <w:tcPr>
            <w:tcW w:w="2875" w:type="dxa"/>
          </w:tcPr>
          <w:p w14:paraId="38FEDBE5" w14:textId="5EFCAE20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2875" w:type="dxa"/>
          </w:tcPr>
          <w:p w14:paraId="2E464D89" w14:textId="7E22E4D5" w:rsidR="00DA0A03" w:rsidRPr="00276245" w:rsidRDefault="00632BF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14:paraId="2446A2CE" w14:textId="02C506B1" w:rsidR="00DA0A03" w:rsidRPr="00276245" w:rsidRDefault="00632BF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DA0A03" w:rsidRPr="00276245" w14:paraId="31269AFE" w14:textId="77777777" w:rsidTr="00DA0A03">
        <w:tc>
          <w:tcPr>
            <w:tcW w:w="2875" w:type="dxa"/>
          </w:tcPr>
          <w:p w14:paraId="73684B0C" w14:textId="03C01C4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14:paraId="1948A943" w14:textId="657360D0" w:rsidR="00DA0A03" w:rsidRPr="00276245" w:rsidRDefault="00632BF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14:paraId="0313FEE7" w14:textId="7AACF6CC" w:rsidR="00DA0A03" w:rsidRPr="00276245" w:rsidRDefault="00632BF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DA0A03" w:rsidRPr="00276245" w14:paraId="18359A9B" w14:textId="77777777" w:rsidTr="00DA0A03">
        <w:tc>
          <w:tcPr>
            <w:tcW w:w="2875" w:type="dxa"/>
          </w:tcPr>
          <w:p w14:paraId="3114C929" w14:textId="5A106855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14:paraId="68B5F8F1" w14:textId="4F7CA948" w:rsidR="00DA0A03" w:rsidRPr="00276245" w:rsidRDefault="00556D2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0575EDEF" w14:textId="42A03B14" w:rsidR="00DA0A03" w:rsidRPr="00276245" w:rsidRDefault="00556D2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8 %</w:t>
            </w:r>
          </w:p>
        </w:tc>
      </w:tr>
      <w:tr w:rsidR="00DA0A03" w:rsidRPr="00276245" w14:paraId="7DD92ECD" w14:textId="77777777" w:rsidTr="00DA0A03">
        <w:tc>
          <w:tcPr>
            <w:tcW w:w="2875" w:type="dxa"/>
          </w:tcPr>
          <w:p w14:paraId="5B78E94D" w14:textId="483707B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</w:tcPr>
          <w:p w14:paraId="583978FB" w14:textId="11EC1D12" w:rsidR="00DA0A03" w:rsidRPr="00276245" w:rsidRDefault="00556D2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14:paraId="489B0344" w14:textId="611FFF5A" w:rsidR="00DA0A03" w:rsidRPr="00276245" w:rsidRDefault="00556D2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31 %</w:t>
            </w:r>
          </w:p>
        </w:tc>
      </w:tr>
      <w:tr w:rsidR="00DA0A03" w:rsidRPr="00276245" w14:paraId="5EF6CF13" w14:textId="77777777" w:rsidTr="00DA0A03">
        <w:tc>
          <w:tcPr>
            <w:tcW w:w="2875" w:type="dxa"/>
          </w:tcPr>
          <w:p w14:paraId="0FE56C48" w14:textId="3A1F130C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875" w:type="dxa"/>
          </w:tcPr>
          <w:p w14:paraId="36A71520" w14:textId="013D12E6" w:rsidR="00DA0A03" w:rsidRPr="00276245" w:rsidRDefault="00556D2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6F77B8BB" w14:textId="06FC63A6" w:rsidR="00DA0A03" w:rsidRPr="00276245" w:rsidRDefault="00556D2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556D2B" w:rsidRPr="00276245" w14:paraId="0F05C550" w14:textId="77777777" w:rsidTr="00DA0A03">
        <w:tc>
          <w:tcPr>
            <w:tcW w:w="2875" w:type="dxa"/>
          </w:tcPr>
          <w:p w14:paraId="3D72F088" w14:textId="7B472DD5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14:paraId="7D5FD8C7" w14:textId="492D88D3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14:paraId="7D826912" w14:textId="086A28A1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31 %</w:t>
            </w:r>
          </w:p>
        </w:tc>
      </w:tr>
      <w:tr w:rsidR="00556D2B" w:rsidRPr="00276245" w14:paraId="2E623A53" w14:textId="77777777" w:rsidTr="00DA0A03">
        <w:tc>
          <w:tcPr>
            <w:tcW w:w="2875" w:type="dxa"/>
          </w:tcPr>
          <w:p w14:paraId="6B6F4595" w14:textId="422A3B40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«</w:t>
            </w:r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stady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», кураторской методики</w:t>
            </w:r>
          </w:p>
        </w:tc>
        <w:tc>
          <w:tcPr>
            <w:tcW w:w="2875" w:type="dxa"/>
          </w:tcPr>
          <w:p w14:paraId="30C92DEB" w14:textId="41C234B5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</w:tcPr>
          <w:p w14:paraId="26CD55D3" w14:textId="3310FDD3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56D2B" w:rsidRPr="00276245" w14:paraId="43080996" w14:textId="77777777" w:rsidTr="00DA0A03">
        <w:tc>
          <w:tcPr>
            <w:tcW w:w="2875" w:type="dxa"/>
          </w:tcPr>
          <w:p w14:paraId="25C23CAE" w14:textId="06977F97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диагностике профессиональных дефицитов</w:t>
            </w:r>
          </w:p>
        </w:tc>
        <w:tc>
          <w:tcPr>
            <w:tcW w:w="2875" w:type="dxa"/>
          </w:tcPr>
          <w:p w14:paraId="279EA426" w14:textId="200C6054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0C0BFD7B" w14:textId="41334B00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8 %</w:t>
            </w:r>
          </w:p>
        </w:tc>
      </w:tr>
      <w:tr w:rsidR="00556D2B" w:rsidRPr="00276245" w14:paraId="76CAEC81" w14:textId="77777777" w:rsidTr="00DA0A03">
        <w:tc>
          <w:tcPr>
            <w:tcW w:w="2875" w:type="dxa"/>
          </w:tcPr>
          <w:p w14:paraId="34332733" w14:textId="2E02568E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ММО кафедре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875" w:type="dxa"/>
          </w:tcPr>
          <w:p w14:paraId="2973AB8A" w14:textId="67D10475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75" w:type="dxa"/>
          </w:tcPr>
          <w:p w14:paraId="5588A912" w14:textId="268342DC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38 %</w:t>
            </w:r>
          </w:p>
        </w:tc>
      </w:tr>
      <w:tr w:rsidR="00556D2B" w:rsidRPr="00276245" w14:paraId="17340943" w14:textId="77777777" w:rsidTr="00DA0A03">
        <w:tc>
          <w:tcPr>
            <w:tcW w:w="2875" w:type="dxa"/>
          </w:tcPr>
          <w:p w14:paraId="37AD561A" w14:textId="1F0E8222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олимпиадах</w:t>
            </w:r>
          </w:p>
        </w:tc>
        <w:tc>
          <w:tcPr>
            <w:tcW w:w="2875" w:type="dxa"/>
          </w:tcPr>
          <w:p w14:paraId="0FCCED7A" w14:textId="14A8C180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</w:tcPr>
          <w:p w14:paraId="43BF267B" w14:textId="6E8BA2A1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56D2B" w:rsidRPr="00276245" w14:paraId="1918511F" w14:textId="77777777" w:rsidTr="00DA0A03">
        <w:tc>
          <w:tcPr>
            <w:tcW w:w="2875" w:type="dxa"/>
          </w:tcPr>
          <w:p w14:paraId="6DB2A934" w14:textId="1BB25D11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14:paraId="7A122B12" w14:textId="74B6F74D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260B430F" w14:textId="055C20E8" w:rsidR="00556D2B" w:rsidRPr="00276245" w:rsidRDefault="00556D2B" w:rsidP="00556D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23 %</w:t>
            </w:r>
          </w:p>
        </w:tc>
      </w:tr>
    </w:tbl>
    <w:p w14:paraId="3D0363F1" w14:textId="7D067262" w:rsidR="002B028F" w:rsidRPr="00276245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5F1215" w14:textId="33DC485B" w:rsidR="00B54B21" w:rsidRPr="00276245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 w:rsidR="00C723D5">
        <w:rPr>
          <w:rFonts w:ascii="Times New Roman" w:hAnsi="Times New Roman" w:cs="Times New Roman"/>
          <w:sz w:val="24"/>
          <w:szCs w:val="24"/>
        </w:rPr>
        <w:t>2</w:t>
      </w:r>
      <w:r w:rsidRPr="00276245">
        <w:rPr>
          <w:rFonts w:ascii="Times New Roman" w:hAnsi="Times New Roman" w:cs="Times New Roman"/>
          <w:sz w:val="24"/>
          <w:szCs w:val="24"/>
        </w:rPr>
        <w:t>/202</w:t>
      </w:r>
      <w:r w:rsidR="00C723D5">
        <w:rPr>
          <w:rFonts w:ascii="Times New Roman" w:hAnsi="Times New Roman" w:cs="Times New Roman"/>
          <w:sz w:val="24"/>
          <w:szCs w:val="24"/>
        </w:rPr>
        <w:t>3</w:t>
      </w:r>
      <w:r w:rsidRPr="00276245">
        <w:rPr>
          <w:rFonts w:ascii="Times New Roman" w:hAnsi="Times New Roman" w:cs="Times New Roman"/>
          <w:sz w:val="24"/>
          <w:szCs w:val="24"/>
        </w:rPr>
        <w:t xml:space="preserve"> году</w:t>
      </w:r>
      <w:r w:rsidR="00276245"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8744" w:type="dxa"/>
        <w:tblInd w:w="720" w:type="dxa"/>
        <w:tblLook w:val="04A0" w:firstRow="1" w:lastRow="0" w:firstColumn="1" w:lastColumn="0" w:noHBand="0" w:noVBand="1"/>
      </w:tblPr>
      <w:tblGrid>
        <w:gridCol w:w="544"/>
        <w:gridCol w:w="1700"/>
        <w:gridCol w:w="2361"/>
        <w:gridCol w:w="4139"/>
      </w:tblGrid>
      <w:tr w:rsidR="00A42B9F" w:rsidRPr="00276245" w14:paraId="4DC67721" w14:textId="77777777" w:rsidTr="00A42B9F">
        <w:tc>
          <w:tcPr>
            <w:tcW w:w="544" w:type="dxa"/>
          </w:tcPr>
          <w:p w14:paraId="61E7C774" w14:textId="5DD1D17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0" w:type="dxa"/>
          </w:tcPr>
          <w:p w14:paraId="13DB9345" w14:textId="6621CA5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61" w:type="dxa"/>
          </w:tcPr>
          <w:p w14:paraId="69AD87A5" w14:textId="6B9F4EA3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39" w:type="dxa"/>
          </w:tcPr>
          <w:p w14:paraId="4139AD04" w14:textId="3295B7E8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</w:tr>
      <w:tr w:rsidR="00A42B9F" w:rsidRPr="00276245" w14:paraId="11BAFC2A" w14:textId="77777777" w:rsidTr="00A42B9F">
        <w:tc>
          <w:tcPr>
            <w:tcW w:w="544" w:type="dxa"/>
          </w:tcPr>
          <w:p w14:paraId="51D51C08" w14:textId="4B48F7A2" w:rsidR="00A42B9F" w:rsidRPr="00D10870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08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</w:tcPr>
          <w:p w14:paraId="77A14016" w14:textId="3180F5C8" w:rsidR="00A42B9F" w:rsidRPr="00D10870" w:rsidRDefault="00D10870" w:rsidP="00D1087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10870">
              <w:rPr>
                <w:rFonts w:ascii="Times New Roman" w:hAnsi="Times New Roman" w:cs="Times New Roman"/>
              </w:rPr>
              <w:t>25.08.2022 г.</w:t>
            </w:r>
          </w:p>
        </w:tc>
        <w:tc>
          <w:tcPr>
            <w:tcW w:w="2361" w:type="dxa"/>
          </w:tcPr>
          <w:p w14:paraId="18D4E0FB" w14:textId="77777777" w:rsidR="00D10870" w:rsidRPr="00D10870" w:rsidRDefault="00D10870" w:rsidP="00D108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8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материалов методической сессии, организованной кафедрой</w:t>
            </w:r>
          </w:p>
          <w:p w14:paraId="00247C64" w14:textId="39C7C44B" w:rsidR="00A42B9F" w:rsidRPr="00D10870" w:rsidRDefault="00D10870" w:rsidP="00D1087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08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социально-гуманитарных дисциплин </w:t>
            </w:r>
            <w:proofErr w:type="spellStart"/>
            <w:r w:rsidRPr="00D108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НИПКиПРО</w:t>
            </w:r>
            <w:proofErr w:type="spellEnd"/>
            <w:r w:rsidRPr="00D108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рамках съезда работников образования</w:t>
            </w:r>
          </w:p>
        </w:tc>
        <w:tc>
          <w:tcPr>
            <w:tcW w:w="4139" w:type="dxa"/>
          </w:tcPr>
          <w:p w14:paraId="12C4A720" w14:textId="1E4D153F" w:rsidR="00A42B9F" w:rsidRPr="00D10870" w:rsidRDefault="00D10870" w:rsidP="00A42B9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0870">
              <w:rPr>
                <w:rFonts w:ascii="Times New Roman" w:hAnsi="Times New Roman" w:cs="Times New Roman"/>
              </w:rPr>
              <w:t>Вовлечение учащихся в научно-исследовательскую деятельность. Пересмотр рабочих программ , по новым ФГОС</w:t>
            </w:r>
          </w:p>
        </w:tc>
      </w:tr>
      <w:tr w:rsidR="00A42B9F" w:rsidRPr="00276245" w14:paraId="35956F1F" w14:textId="77777777" w:rsidTr="00A42B9F">
        <w:tc>
          <w:tcPr>
            <w:tcW w:w="544" w:type="dxa"/>
          </w:tcPr>
          <w:p w14:paraId="4D688DE1" w14:textId="4950DB3E" w:rsidR="00A42B9F" w:rsidRPr="00112720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127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</w:tcPr>
          <w:p w14:paraId="3F17DA8A" w14:textId="0E278586" w:rsidR="00A42B9F" w:rsidRPr="00112720" w:rsidRDefault="00D10870" w:rsidP="00D1087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12720">
              <w:rPr>
                <w:rFonts w:ascii="Times New Roman" w:hAnsi="Times New Roman" w:cs="Times New Roman"/>
              </w:rPr>
              <w:t>22.11.2022 г</w:t>
            </w:r>
          </w:p>
        </w:tc>
        <w:tc>
          <w:tcPr>
            <w:tcW w:w="2361" w:type="dxa"/>
          </w:tcPr>
          <w:p w14:paraId="1E31A9BA" w14:textId="77777777" w:rsidR="00D10870" w:rsidRPr="00112720" w:rsidRDefault="00D10870" w:rsidP="00D10870">
            <w:pPr>
              <w:jc w:val="both"/>
              <w:rPr>
                <w:rFonts w:ascii="Times New Roman" w:hAnsi="Times New Roman" w:cs="Times New Roman"/>
              </w:rPr>
            </w:pPr>
            <w:r w:rsidRPr="00112720">
              <w:rPr>
                <w:rFonts w:ascii="Times New Roman" w:hAnsi="Times New Roman" w:cs="Times New Roman"/>
              </w:rPr>
              <w:t>Формирование функциональной грамотности у школьников</w:t>
            </w:r>
          </w:p>
          <w:p w14:paraId="724905C1" w14:textId="072AA043" w:rsidR="00D10870" w:rsidRPr="00112720" w:rsidRDefault="00D10870" w:rsidP="00D10870">
            <w:pPr>
              <w:jc w:val="both"/>
              <w:rPr>
                <w:rFonts w:ascii="Times New Roman" w:hAnsi="Times New Roman" w:cs="Times New Roman"/>
              </w:rPr>
            </w:pPr>
            <w:r w:rsidRPr="00112720">
              <w:rPr>
                <w:rFonts w:ascii="Times New Roman" w:hAnsi="Times New Roman" w:cs="Times New Roman"/>
              </w:rPr>
              <w:t>ЕГЭ по истории и обществознанию 2023: структура особенности подготовки, изменения в КИМ</w:t>
            </w:r>
          </w:p>
          <w:p w14:paraId="1127A5E5" w14:textId="77777777" w:rsidR="00A42B9F" w:rsidRPr="00112720" w:rsidRDefault="00A42B9F" w:rsidP="00D1087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01A5FAD3" w14:textId="77777777" w:rsidR="00A42B9F" w:rsidRDefault="00112720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ситуационных задач на уроках, для развития у учащихся функциональной грамотности. </w:t>
            </w:r>
          </w:p>
          <w:p w14:paraId="00D4F9FC" w14:textId="77777777" w:rsidR="00112720" w:rsidRDefault="00112720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 внимание при подготовке к ЕГЭ на самые сложные вопросы для учащихся, применение методических рекомендаций на уроках. </w:t>
            </w:r>
          </w:p>
          <w:p w14:paraId="3913F9CA" w14:textId="137F9C72" w:rsidR="00112720" w:rsidRPr="00112720" w:rsidRDefault="00112720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Развивать у детей креативное мышление с помощью различных задач. </w:t>
            </w:r>
          </w:p>
        </w:tc>
      </w:tr>
      <w:tr w:rsidR="00A42B9F" w:rsidRPr="00276245" w14:paraId="0448EBDA" w14:textId="77777777" w:rsidTr="00A42B9F">
        <w:tc>
          <w:tcPr>
            <w:tcW w:w="544" w:type="dxa"/>
          </w:tcPr>
          <w:p w14:paraId="40D4DB18" w14:textId="3DF7A7C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40E5F199" w14:textId="3F922F26" w:rsidR="00A42B9F" w:rsidRPr="007A5735" w:rsidRDefault="00112720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23.04.2023 </w:t>
            </w:r>
          </w:p>
        </w:tc>
        <w:tc>
          <w:tcPr>
            <w:tcW w:w="2361" w:type="dxa"/>
          </w:tcPr>
          <w:p w14:paraId="53FAE66F" w14:textId="77777777" w:rsidR="00A42B9F" w:rsidRDefault="00112720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Стратегическая сессия ММО </w:t>
            </w:r>
          </w:p>
          <w:p w14:paraId="5072582B" w14:textId="38A6FC63" w:rsidR="00112720" w:rsidRPr="007A5735" w:rsidRDefault="00112720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4B262DF1" w14:textId="64AC9F34" w:rsidR="00A42B9F" w:rsidRDefault="006A20B0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Познакомились с изменением с преподаванием истории на будущий учебный год. Спланированно проведение мягкого мониторинга. </w:t>
            </w:r>
          </w:p>
          <w:p w14:paraId="4DAD3E70" w14:textId="4390D63A" w:rsidR="006A20B0" w:rsidRPr="007A5735" w:rsidRDefault="006A20B0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42B9F" w:rsidRPr="00276245" w14:paraId="56A39D2E" w14:textId="77777777" w:rsidTr="00A42B9F">
        <w:tc>
          <w:tcPr>
            <w:tcW w:w="544" w:type="dxa"/>
          </w:tcPr>
          <w:p w14:paraId="7C8CBF51" w14:textId="60EB3C8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3E947E50" w14:textId="60FB0E24" w:rsidR="00A42B9F" w:rsidRPr="007A5735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61BE8E83" w14:textId="357B9475" w:rsidR="00A42B9F" w:rsidRPr="007A5735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666E346B" w14:textId="77777777" w:rsidR="00A42B9F" w:rsidRPr="007A5735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853539B" w14:textId="3B7CECD7" w:rsid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ABEB4F" w14:textId="111EB90B" w:rsidR="00B221A3" w:rsidRDefault="00F5033C" w:rsidP="00F5033C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 году ММО столкнулось со сложностью определения единого время для проведения заседани</w:t>
      </w:r>
      <w:r w:rsidR="007A4EE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 Только на августовском заседании присутствовали все участники ММО, на последующих заседаниях присутствовало только половина людей. Огромным плюсом ММО стоит отметить взаимодействие трех школ, которого не было в пере ведущие года. В каждой школе появился ответственный человек, который взаимодействует с руководителем ММО и помогает в своих школах проводить мониторинги, опросы</w:t>
      </w:r>
      <w:r w:rsidR="007A4EE0">
        <w:rPr>
          <w:rFonts w:ascii="Times New Roman" w:hAnsi="Times New Roman" w:cs="Times New Roman"/>
          <w:sz w:val="24"/>
          <w:szCs w:val="24"/>
        </w:rPr>
        <w:t xml:space="preserve"> и т.д. </w:t>
      </w:r>
    </w:p>
    <w:p w14:paraId="5E7283D1" w14:textId="77777777" w:rsidR="00B221A3" w:rsidRDefault="00B221A3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7F6EF323"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</w:t>
      </w:r>
      <w:r w:rsidR="007A5735">
        <w:rPr>
          <w:rFonts w:ascii="Times New Roman" w:hAnsi="Times New Roman" w:cs="Times New Roman"/>
          <w:sz w:val="24"/>
          <w:szCs w:val="24"/>
        </w:rPr>
        <w:t xml:space="preserve"> </w:t>
      </w:r>
      <w:r w:rsidR="00C723D5">
        <w:rPr>
          <w:rFonts w:ascii="Times New Roman" w:hAnsi="Times New Roman" w:cs="Times New Roman"/>
          <w:sz w:val="24"/>
          <w:szCs w:val="24"/>
        </w:rPr>
        <w:t>________________________________</w:t>
      </w:r>
      <w:proofErr w:type="spellStart"/>
      <w:r w:rsidR="00112720">
        <w:rPr>
          <w:rFonts w:ascii="Times New Roman" w:hAnsi="Times New Roman" w:cs="Times New Roman"/>
          <w:sz w:val="24"/>
          <w:szCs w:val="24"/>
        </w:rPr>
        <w:t>Ясудис</w:t>
      </w:r>
      <w:proofErr w:type="spellEnd"/>
      <w:r w:rsidR="00112720">
        <w:rPr>
          <w:rFonts w:ascii="Times New Roman" w:hAnsi="Times New Roman" w:cs="Times New Roman"/>
          <w:sz w:val="24"/>
          <w:szCs w:val="24"/>
        </w:rPr>
        <w:t xml:space="preserve"> А.В.</w:t>
      </w:r>
    </w:p>
    <w:sectPr w:rsidR="00276245" w:rsidRPr="0027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06D"/>
    <w:multiLevelType w:val="hybridMultilevel"/>
    <w:tmpl w:val="C11A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656280">
    <w:abstractNumId w:val="1"/>
  </w:num>
  <w:num w:numId="2" w16cid:durableId="34906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0BF"/>
    <w:rsid w:val="00041167"/>
    <w:rsid w:val="000810BF"/>
    <w:rsid w:val="00112720"/>
    <w:rsid w:val="0018335E"/>
    <w:rsid w:val="00260A1B"/>
    <w:rsid w:val="00276245"/>
    <w:rsid w:val="002B028F"/>
    <w:rsid w:val="00334852"/>
    <w:rsid w:val="0049641D"/>
    <w:rsid w:val="00556D2B"/>
    <w:rsid w:val="00632BF2"/>
    <w:rsid w:val="0067190C"/>
    <w:rsid w:val="006A20B0"/>
    <w:rsid w:val="007857F1"/>
    <w:rsid w:val="007A4EE0"/>
    <w:rsid w:val="007A5735"/>
    <w:rsid w:val="007B3CC7"/>
    <w:rsid w:val="00891B12"/>
    <w:rsid w:val="009A0B74"/>
    <w:rsid w:val="00A42B9F"/>
    <w:rsid w:val="00B221A3"/>
    <w:rsid w:val="00B54B21"/>
    <w:rsid w:val="00B812FC"/>
    <w:rsid w:val="00BA6673"/>
    <w:rsid w:val="00BC4CB9"/>
    <w:rsid w:val="00C43A01"/>
    <w:rsid w:val="00C65BFC"/>
    <w:rsid w:val="00C723D5"/>
    <w:rsid w:val="00D10870"/>
    <w:rsid w:val="00DA0A03"/>
    <w:rsid w:val="00E92A14"/>
    <w:rsid w:val="00F5033C"/>
    <w:rsid w:val="00F8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  <w15:docId w15:val="{9E56726B-357B-4B4A-992D-4EE2A46D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Арина Азарова</cp:lastModifiedBy>
  <cp:revision>19</cp:revision>
  <dcterms:created xsi:type="dcterms:W3CDTF">2022-03-11T08:07:00Z</dcterms:created>
  <dcterms:modified xsi:type="dcterms:W3CDTF">2023-05-30T13:17:00Z</dcterms:modified>
</cp:coreProperties>
</file>